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3B61" w14:textId="4ABBC938" w:rsidR="008522DC" w:rsidRPr="002411BC" w:rsidRDefault="002411BC" w:rsidP="002411BC">
      <w:bookmarkStart w:id="0" w:name="_GoBack"/>
      <w:r>
        <w:rPr>
          <w:rFonts w:ascii="Verdana" w:hAnsi="Verdana"/>
          <w:color w:val="000000"/>
          <w:sz w:val="18"/>
          <w:szCs w:val="18"/>
          <w:shd w:val="clear" w:color="auto" w:fill="FFFFFF"/>
        </w:rPr>
        <w:t>Каменков Максим Валерьевич. Проблемы налогообложения взаимозависимых лиц</w:t>
      </w:r>
      <w:bookmarkEnd w:id="0"/>
      <w:r>
        <w:rPr>
          <w:rFonts w:ascii="Verdana" w:hAnsi="Verdana"/>
          <w:color w:val="000000"/>
          <w:sz w:val="18"/>
          <w:szCs w:val="18"/>
          <w:shd w:val="clear" w:color="auto" w:fill="FFFFFF"/>
        </w:rPr>
        <w:t xml:space="preserve">: диссертация ... кандидата Юридических наук: 12.00.04 / Каменков Максим </w:t>
      </w:r>
      <w:proofErr w:type="gramStart"/>
      <w:r>
        <w:rPr>
          <w:rFonts w:ascii="Verdana" w:hAnsi="Verdana"/>
          <w:color w:val="000000"/>
          <w:sz w:val="18"/>
          <w:szCs w:val="18"/>
          <w:shd w:val="clear" w:color="auto" w:fill="FFFFFF"/>
        </w:rPr>
        <w:t>Валерьевич;[</w:t>
      </w:r>
      <w:proofErr w:type="gramEnd"/>
      <w:r>
        <w:rPr>
          <w:rFonts w:ascii="Verdana" w:hAnsi="Verdana"/>
          <w:color w:val="000000"/>
          <w:sz w:val="18"/>
          <w:szCs w:val="18"/>
          <w:shd w:val="clear" w:color="auto" w:fill="FFFFFF"/>
        </w:rPr>
        <w:t>Место защиты: ФГБОУ ВО Санкт-Петербургский государственный университет], 2017</w:t>
      </w:r>
    </w:p>
    <w:sectPr w:rsidR="008522DC" w:rsidRPr="002411B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508B" w14:textId="77777777" w:rsidR="003E229A" w:rsidRDefault="003E229A">
      <w:pPr>
        <w:spacing w:after="0" w:line="240" w:lineRule="auto"/>
      </w:pPr>
      <w:r>
        <w:separator/>
      </w:r>
    </w:p>
  </w:endnote>
  <w:endnote w:type="continuationSeparator" w:id="0">
    <w:p w14:paraId="529062CD" w14:textId="77777777" w:rsidR="003E229A" w:rsidRDefault="003E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8002" w14:textId="77777777" w:rsidR="003E229A" w:rsidRDefault="003E229A">
      <w:pPr>
        <w:spacing w:after="0" w:line="240" w:lineRule="auto"/>
      </w:pPr>
      <w:r>
        <w:separator/>
      </w:r>
    </w:p>
  </w:footnote>
  <w:footnote w:type="continuationSeparator" w:id="0">
    <w:p w14:paraId="4614113D" w14:textId="77777777" w:rsidR="003E229A" w:rsidRDefault="003E2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28"/>
  </w:num>
  <w:num w:numId="8">
    <w:abstractNumId w:val="35"/>
  </w:num>
  <w:num w:numId="9">
    <w:abstractNumId w:val="26"/>
  </w:num>
  <w:num w:numId="1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229A"/>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30476</TotalTime>
  <Pages>1</Pages>
  <Words>35</Words>
  <Characters>200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5919</cp:revision>
  <cp:lastPrinted>2009-02-06T05:36:00Z</cp:lastPrinted>
  <dcterms:created xsi:type="dcterms:W3CDTF">2016-09-19T15:12:00Z</dcterms:created>
  <dcterms:modified xsi:type="dcterms:W3CDTF">2017-02-19T09:37:00Z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