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B290D" w:rsidRDefault="00FB290D" w:rsidP="00FB290D">
      <w:r w:rsidRPr="00BF00F3">
        <w:rPr>
          <w:rFonts w:ascii="Times New Roman" w:eastAsia="Times New Roman" w:hAnsi="Times New Roman" w:cs="Times New Roman"/>
          <w:b/>
          <w:sz w:val="24"/>
          <w:szCs w:val="24"/>
          <w:lang w:eastAsia="ru-RU"/>
        </w:rPr>
        <w:t>Швець Христина Михайлівна</w:t>
      </w:r>
      <w:r w:rsidRPr="00793CB7">
        <w:rPr>
          <w:rFonts w:ascii="Times New Roman" w:eastAsia="Times New Roman" w:hAnsi="Times New Roman" w:cs="Times New Roman"/>
          <w:sz w:val="24"/>
          <w:szCs w:val="24"/>
          <w:lang w:eastAsia="ru-RU"/>
        </w:rPr>
        <w:t>,</w:t>
      </w:r>
      <w:r w:rsidRPr="00BF00F3">
        <w:rPr>
          <w:rFonts w:ascii="Times New Roman" w:eastAsia="Times New Roman" w:hAnsi="Times New Roman" w:cs="Times New Roman"/>
          <w:b/>
          <w:sz w:val="24"/>
          <w:szCs w:val="24"/>
          <w:lang w:eastAsia="ru-RU"/>
        </w:rPr>
        <w:t xml:space="preserve"> </w:t>
      </w:r>
      <w:r w:rsidRPr="00BF00F3">
        <w:rPr>
          <w:rFonts w:ascii="Times New Roman" w:eastAsia="Times New Roman" w:hAnsi="Times New Roman" w:cs="Times New Roman"/>
          <w:sz w:val="24"/>
          <w:szCs w:val="24"/>
          <w:lang w:eastAsia="ru-RU"/>
        </w:rPr>
        <w:t>фізична особа-підприємець. Назва дисертації: «Семантика та структура латинської риторичної термінології (на матеріалі трактатів М. Туллія Цицерона)». Шифр та назва спеціальності – 10.02.14 – класичні мови. Окремі індоєвропейські мови. Спецрада Д 26.001.19 Київського національного університету імені Тараса Шевченка</w:t>
      </w:r>
    </w:p>
    <w:sectPr w:rsidR="00CD7D1F" w:rsidRPr="00FB29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FB290D" w:rsidRPr="00FB29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FC635-10DB-4592-B806-2F189318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2021-08-26T11:21:00Z</dcterms:created>
  <dcterms:modified xsi:type="dcterms:W3CDTF">2021-08-26T11:25:00Z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