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1C86C25F" w:rsidR="00982BBF" w:rsidRPr="00500293" w:rsidRDefault="00500293" w:rsidP="00500293">
      <w:r>
        <w:rPr>
          <w:rFonts w:ascii="Verdana" w:hAnsi="Verdana"/>
          <w:b/>
          <w:bCs/>
          <w:color w:val="000000"/>
          <w:shd w:val="clear" w:color="auto" w:fill="FFFFFF"/>
        </w:rPr>
        <w:t>Шепотінник Євген Володимирович. Клініко-параклінічні критерії оцінки ефективності тромболітичної терапії у лікуванні хворих з ішемічним інсультом та можливості її потенціювання.- Дисертація канд. мед. наук: 14.01.15, Нац. акад. мед. наук України, Держ. установа "Ін-т неврології, психіатрії та наркології НАМН України". - Х., 2013.- 190 с. : рис., табл.</w:t>
      </w:r>
    </w:p>
    <w:sectPr w:rsidR="00982BBF" w:rsidRPr="005002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1B86" w14:textId="77777777" w:rsidR="007F44B5" w:rsidRDefault="007F44B5">
      <w:pPr>
        <w:spacing w:after="0" w:line="240" w:lineRule="auto"/>
      </w:pPr>
      <w:r>
        <w:separator/>
      </w:r>
    </w:p>
  </w:endnote>
  <w:endnote w:type="continuationSeparator" w:id="0">
    <w:p w14:paraId="20F21314" w14:textId="77777777" w:rsidR="007F44B5" w:rsidRDefault="007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C42F" w14:textId="77777777" w:rsidR="007F44B5" w:rsidRDefault="007F44B5">
      <w:pPr>
        <w:spacing w:after="0" w:line="240" w:lineRule="auto"/>
      </w:pPr>
      <w:r>
        <w:separator/>
      </w:r>
    </w:p>
  </w:footnote>
  <w:footnote w:type="continuationSeparator" w:id="0">
    <w:p w14:paraId="36D00B91" w14:textId="77777777" w:rsidR="007F44B5" w:rsidRDefault="007F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44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4B5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5177</cp:revision>
  <dcterms:created xsi:type="dcterms:W3CDTF">2024-06-20T08:51:00Z</dcterms:created>
  <dcterms:modified xsi:type="dcterms:W3CDTF">2025-01-22T13:21:00Z</dcterms:modified>
  <cp:category/>
</cp:coreProperties>
</file>