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539BB" w:rsidRDefault="007539BB" w:rsidP="007539B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Международно-правовые аспекты обеспечения европейской энергетической безопасности</w:t>
      </w:r>
    </w:p>
    <w:p w:rsidR="007539BB" w:rsidRDefault="007539BB" w:rsidP="008E2C2A">
      <w:pPr>
        <w:rPr>
          <w:color w:val="FF0000"/>
        </w:rPr>
      </w:pPr>
    </w:p>
    <w:p w:rsidR="007539BB" w:rsidRDefault="007539BB" w:rsidP="008E2C2A">
      <w:pPr>
        <w:rPr>
          <w:color w:val="FF0000"/>
        </w:rPr>
      </w:pPr>
    </w:p>
    <w:p w:rsidR="007539BB" w:rsidRDefault="007539BB" w:rsidP="008E2C2A">
      <w:pPr>
        <w:rPr>
          <w:color w:val="FF0000"/>
        </w:rPr>
      </w:pPr>
    </w:p>
    <w:p w:rsidR="007539BB" w:rsidRDefault="007539BB" w:rsidP="007539BB">
      <w:pPr>
        <w:spacing w:line="270" w:lineRule="atLeast"/>
        <w:rPr>
          <w:rFonts w:ascii="Verdana" w:hAnsi="Verdana"/>
          <w:b/>
          <w:bCs/>
          <w:color w:val="000000"/>
          <w:sz w:val="18"/>
          <w:szCs w:val="18"/>
        </w:rPr>
      </w:pPr>
      <w:r>
        <w:rPr>
          <w:rFonts w:ascii="Verdana" w:hAnsi="Verdana"/>
          <w:b/>
          <w:bCs/>
          <w:color w:val="000000"/>
          <w:sz w:val="18"/>
          <w:szCs w:val="18"/>
        </w:rPr>
        <w:t>Год: </w:t>
      </w:r>
    </w:p>
    <w:p w:rsidR="007539BB" w:rsidRDefault="007539BB" w:rsidP="007539BB">
      <w:pPr>
        <w:spacing w:line="270" w:lineRule="atLeast"/>
        <w:rPr>
          <w:rFonts w:ascii="Verdana" w:hAnsi="Verdana"/>
          <w:color w:val="000000"/>
          <w:sz w:val="18"/>
          <w:szCs w:val="18"/>
        </w:rPr>
      </w:pPr>
      <w:r>
        <w:rPr>
          <w:rFonts w:ascii="Verdana" w:hAnsi="Verdana"/>
          <w:color w:val="000000"/>
          <w:sz w:val="18"/>
          <w:szCs w:val="18"/>
        </w:rPr>
        <w:t>2011</w:t>
      </w:r>
    </w:p>
    <w:p w:rsidR="007539BB" w:rsidRDefault="007539BB" w:rsidP="007539B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539BB" w:rsidRDefault="007539BB" w:rsidP="007539BB">
      <w:pPr>
        <w:spacing w:line="270" w:lineRule="atLeast"/>
        <w:rPr>
          <w:rFonts w:ascii="Verdana" w:hAnsi="Verdana"/>
          <w:color w:val="000000"/>
          <w:sz w:val="18"/>
          <w:szCs w:val="18"/>
        </w:rPr>
      </w:pPr>
      <w:r>
        <w:rPr>
          <w:rFonts w:ascii="Verdana" w:hAnsi="Verdana"/>
          <w:color w:val="000000"/>
          <w:sz w:val="18"/>
          <w:szCs w:val="18"/>
        </w:rPr>
        <w:t>Горшукова, Юлия Дамировна</w:t>
      </w:r>
    </w:p>
    <w:p w:rsidR="007539BB" w:rsidRDefault="007539BB" w:rsidP="007539B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539BB" w:rsidRDefault="007539BB" w:rsidP="007539B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539BB" w:rsidRDefault="007539BB" w:rsidP="007539B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539BB" w:rsidRDefault="007539BB" w:rsidP="007539BB">
      <w:pPr>
        <w:spacing w:line="270" w:lineRule="atLeast"/>
        <w:rPr>
          <w:rFonts w:ascii="Verdana" w:hAnsi="Verdana"/>
          <w:color w:val="000000"/>
          <w:sz w:val="18"/>
          <w:szCs w:val="18"/>
        </w:rPr>
      </w:pPr>
      <w:r>
        <w:rPr>
          <w:rFonts w:ascii="Verdana" w:hAnsi="Verdana"/>
          <w:color w:val="000000"/>
          <w:sz w:val="18"/>
          <w:szCs w:val="18"/>
        </w:rPr>
        <w:t>Москва</w:t>
      </w:r>
    </w:p>
    <w:p w:rsidR="007539BB" w:rsidRDefault="007539BB" w:rsidP="007539B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539BB" w:rsidRDefault="007539BB" w:rsidP="007539BB">
      <w:pPr>
        <w:spacing w:line="270" w:lineRule="atLeast"/>
        <w:rPr>
          <w:rFonts w:ascii="Verdana" w:hAnsi="Verdana"/>
          <w:color w:val="000000"/>
          <w:sz w:val="18"/>
          <w:szCs w:val="18"/>
        </w:rPr>
      </w:pPr>
      <w:r>
        <w:rPr>
          <w:rFonts w:ascii="Verdana" w:hAnsi="Verdana"/>
          <w:color w:val="000000"/>
          <w:sz w:val="18"/>
          <w:szCs w:val="18"/>
        </w:rPr>
        <w:t>12.00.10</w:t>
      </w:r>
    </w:p>
    <w:p w:rsidR="007539BB" w:rsidRDefault="007539BB" w:rsidP="007539B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539BB" w:rsidRDefault="007539BB" w:rsidP="007539BB">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7539BB" w:rsidRDefault="007539BB" w:rsidP="007539B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539BB" w:rsidRDefault="007539BB" w:rsidP="007539BB">
      <w:pPr>
        <w:spacing w:line="270" w:lineRule="atLeast"/>
        <w:rPr>
          <w:rFonts w:ascii="Verdana" w:hAnsi="Verdana"/>
          <w:color w:val="000000"/>
          <w:sz w:val="18"/>
          <w:szCs w:val="18"/>
        </w:rPr>
      </w:pPr>
      <w:r>
        <w:rPr>
          <w:rFonts w:ascii="Verdana" w:hAnsi="Verdana"/>
          <w:color w:val="000000"/>
          <w:sz w:val="18"/>
          <w:szCs w:val="18"/>
        </w:rPr>
        <w:t>166</w:t>
      </w:r>
    </w:p>
    <w:p w:rsidR="007539BB" w:rsidRDefault="007539BB" w:rsidP="007539B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Горшукова, Юлия Дамировна</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сущность</w:t>
      </w:r>
      <w:r>
        <w:rPr>
          <w:rStyle w:val="WW8Num3z0"/>
          <w:rFonts w:ascii="Verdana" w:hAnsi="Verdana"/>
          <w:color w:val="000000"/>
          <w:sz w:val="18"/>
          <w:szCs w:val="18"/>
        </w:rPr>
        <w:t> </w:t>
      </w:r>
      <w:r>
        <w:rPr>
          <w:rStyle w:val="WW8Num4z0"/>
          <w:rFonts w:ascii="Verdana" w:hAnsi="Verdana"/>
          <w:color w:val="4682B4"/>
          <w:sz w:val="18"/>
          <w:szCs w:val="18"/>
        </w:rPr>
        <w:t>европейской</w:t>
      </w:r>
      <w:r>
        <w:rPr>
          <w:rStyle w:val="WW8Num3z0"/>
          <w:rFonts w:ascii="Verdana" w:hAnsi="Verdana"/>
          <w:color w:val="000000"/>
          <w:sz w:val="18"/>
          <w:szCs w:val="18"/>
        </w:rPr>
        <w:t> </w:t>
      </w:r>
      <w:r>
        <w:rPr>
          <w:rFonts w:ascii="Verdana" w:hAnsi="Verdana"/>
          <w:color w:val="000000"/>
          <w:sz w:val="18"/>
          <w:szCs w:val="18"/>
        </w:rPr>
        <w:t>энергетической безопасности</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энергетической</w:t>
      </w:r>
      <w:r>
        <w:rPr>
          <w:rStyle w:val="WW8Num3z0"/>
          <w:rFonts w:ascii="Verdana" w:hAnsi="Verdana"/>
          <w:color w:val="000000"/>
          <w:sz w:val="18"/>
          <w:szCs w:val="18"/>
        </w:rPr>
        <w:t> </w:t>
      </w:r>
      <w:r>
        <w:rPr>
          <w:rFonts w:ascii="Verdana" w:hAnsi="Verdana"/>
          <w:color w:val="000000"/>
          <w:sz w:val="18"/>
          <w:szCs w:val="18"/>
        </w:rPr>
        <w:t>безопасности: национально-правовой и международно-правовой</w:t>
      </w:r>
      <w:r>
        <w:rPr>
          <w:rStyle w:val="WW8Num3z0"/>
          <w:rFonts w:ascii="Verdana" w:hAnsi="Verdana"/>
          <w:color w:val="000000"/>
          <w:sz w:val="18"/>
          <w:szCs w:val="18"/>
        </w:rPr>
        <w:t> </w:t>
      </w:r>
      <w:r>
        <w:rPr>
          <w:rStyle w:val="WW8Num4z0"/>
          <w:rFonts w:ascii="Verdana" w:hAnsi="Verdana"/>
          <w:color w:val="4682B4"/>
          <w:sz w:val="18"/>
          <w:szCs w:val="18"/>
        </w:rPr>
        <w:t>аспекты</w:t>
      </w:r>
      <w:r>
        <w:rPr>
          <w:rFonts w:ascii="Verdana" w:hAnsi="Verdana"/>
          <w:color w:val="000000"/>
          <w:sz w:val="18"/>
          <w:szCs w:val="18"/>
        </w:rPr>
        <w:t>.</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Субъекты и принципы</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европейской энергетической безопасности.</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Многостороннее сотрудничество европейских государств в сфере обеспечения энергетической</w:t>
      </w:r>
      <w:r>
        <w:rPr>
          <w:rStyle w:val="WW8Num3z0"/>
          <w:rFonts w:ascii="Verdana" w:hAnsi="Verdana"/>
          <w:color w:val="000000"/>
          <w:sz w:val="18"/>
          <w:szCs w:val="18"/>
        </w:rPr>
        <w:t> </w:t>
      </w:r>
      <w:r>
        <w:rPr>
          <w:rStyle w:val="WW8Num4z0"/>
          <w:rFonts w:ascii="Verdana" w:hAnsi="Verdana"/>
          <w:color w:val="4682B4"/>
          <w:sz w:val="18"/>
          <w:szCs w:val="18"/>
        </w:rPr>
        <w:t>безопасности</w:t>
      </w:r>
      <w:r>
        <w:rPr>
          <w:rFonts w:ascii="Verdana" w:hAnsi="Verdana"/>
          <w:color w:val="000000"/>
          <w:sz w:val="18"/>
          <w:szCs w:val="18"/>
        </w:rPr>
        <w:t>.</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Нормативное регулирование обеспечения энергетической безопасности в Европейском Союзе.</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Договор к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как правовая основа со- 74 трудничества европейских государств в области обеспечения энергетической безопасности.</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Правовые механизмы обеспечения энергетической безопасности в рамках Энергетического сообщества для Южной и Вое- 88 точной Европы.</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Международно-правовые</w:t>
      </w:r>
      <w:r>
        <w:rPr>
          <w:rStyle w:val="WW8Num3z0"/>
          <w:rFonts w:ascii="Verdana" w:hAnsi="Verdana"/>
          <w:color w:val="000000"/>
          <w:sz w:val="18"/>
          <w:szCs w:val="18"/>
        </w:rPr>
        <w:t> </w:t>
      </w:r>
      <w:r>
        <w:rPr>
          <w:rFonts w:ascii="Verdana" w:hAnsi="Verdana"/>
          <w:color w:val="000000"/>
          <w:sz w:val="18"/>
          <w:szCs w:val="18"/>
        </w:rPr>
        <w:t>основы сотрудничества Российской Федерации с Европейским Союзом и отдельными европейскими государствами в сфере обеспечения энергетической безопасности</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Международное сотрудничество Российской Федерации и Европейского Союза по вопросам обеспечения энергетической безопасности.</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Международное сотрудничество Российской Федерации с отдельными европейскими государствами в области обеспечения энергетической безопасности.</w:t>
      </w:r>
    </w:p>
    <w:p w:rsidR="007539BB" w:rsidRDefault="007539BB" w:rsidP="007539B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"Международно-правовые аспекты обеспечения европейской энергетической безопасности"</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Первое десятилетие XXI века было ознаменовано целым рядом международных конфликтов и противоречий, которые олицетворяют как традиционные международные вызовы и угрозы, так и новые проблемы, решение которых предстоит в будущем. Среди таких проблем на первое место выходят невоенные аспекты обеспечения безопасности.</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Бурный экономический рост второй половины XX века, несмотря на все его положительные стороны, стал следствием множества международных проблем, среди которых экологические, продовольственные, миграционные, энергетические угрозы. Последние особенно выделяются на фоне других невоенных международных рисков, поскольку обусловлены с одной стороны массовым ростом потребления энергоресурсов в мире, которое в обозримом будущем остановить не удастся, а с другой — постепенным исчерпанием традиционных источников топлива. Нефть, природный газ и </w:t>
      </w:r>
      <w:r>
        <w:rPr>
          <w:rFonts w:ascii="Verdana" w:hAnsi="Verdana"/>
          <w:color w:val="000000"/>
          <w:sz w:val="18"/>
          <w:szCs w:val="18"/>
        </w:rPr>
        <w:lastRenderedPageBreak/>
        <w:t>иные невозобнов-ляемые источники энергии с каждым годом становятся предметом всё более пристального интереса со стороны, прежде всего, развитых стран, которым они нужны для обеспечения стабильного экономического роста. Аналогичный встречный интерес проявляют и производители энергоресурсов, желающие иметь стабильные рынки сбыта, что привело в настоящее время к формированию системы международных</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источников, которые в научной литературе нередко именуют «</w:t>
      </w:r>
      <w:r>
        <w:rPr>
          <w:rStyle w:val="WW8Num4z0"/>
          <w:rFonts w:ascii="Verdana" w:hAnsi="Verdana"/>
          <w:color w:val="4682B4"/>
          <w:sz w:val="18"/>
          <w:szCs w:val="18"/>
        </w:rPr>
        <w:t>Международное энергетическое право</w:t>
      </w:r>
      <w:r>
        <w:rPr>
          <w:rFonts w:ascii="Verdana" w:hAnsi="Verdana"/>
          <w:color w:val="000000"/>
          <w:sz w:val="18"/>
          <w:szCs w:val="18"/>
        </w:rPr>
        <w:t>»1.</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Международное сотрудничество в энергетической сфере активно развивается, и позволяет формировать сбалансированные системы поставок энергоресурсов, обеспечивать физическую защиту объектов энергетической инфраструктуры, создавать свободные рынки энергетической продукции. Однако данная сфера в настоящее время подвержена большому количеству</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С.С. Программа курса «</w:t>
      </w:r>
      <w:r>
        <w:rPr>
          <w:rStyle w:val="WW8Num4z0"/>
          <w:rFonts w:ascii="Verdana" w:hAnsi="Verdana"/>
          <w:color w:val="4682B4"/>
          <w:sz w:val="18"/>
          <w:szCs w:val="18"/>
        </w:rPr>
        <w:t>Энергетическое право ЕС</w:t>
      </w:r>
      <w:r>
        <w:rPr>
          <w:rFonts w:ascii="Verdana" w:hAnsi="Verdana"/>
          <w:color w:val="000000"/>
          <w:sz w:val="18"/>
          <w:szCs w:val="18"/>
        </w:rPr>
        <w:t>» // Энергетика и право. Вып.2. М., 2009. С. 611-623. разнообразных рисков, которые угрожают не только устойчивому экономическому росту, но и международной стабильности в целом. Неравномерное обеспечение энергоресурсами, перебои в их поставках, нарушение заключенных международных контрактов, искусственное закрытие рынков сбыта, использование энергетических аргументов в политическом давлении - вот лишь небольшая часть проблем, способных внести дисбаланс в сложившуюся систему международной безопасности. Конфликты на почве борьбы за устойчивое энергообеспечение — это уже реалии сегодняшнего дня, и в условиях сокращения отдельных видов ресурсов имеется риск увеличения количества таких конфликтов. Именно это обуславливает стремление большинства государств обеспечить свою энергетическую безопасность путем создания международно-правовых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использования механизмов международных организаций.</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международным правом не выработано единого понятия энергетической безопасности. В ряде случаев значения, которые разные государства вкладывают в это понятие, прямо противоположны друг другу. Но большинство официальных точек зрения сходятся на том, что энергетическая безопасность означает не только предотвращение конфликтов за энергетические ресурсы между поставщиками и потребителями, внутри групп стран-поставщиков и внутри групп стран-потребителей, но и расширение доступа к энергетическим ресурсам. Большинству государств в настоящее время понятно и другое: невозможность развития экономики без энергообеспечения означает невозможность преодоления проблем, которые давно признаны мировым сообществом как глобальные: бедность, эпидемии, низкий уровень образования, угрозы экологии и др.</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энергетическая безопасность является неотъемлемой частью современной международной системы безопасности.</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энергетической безопасности на пространстве Европы уже давно является приоритетной задачей как для государств, так и для европейских международных организаций. Это пространство, если рассматривать географический аспект, сегодня крайне неоднородно с точки зрения субъектов энергетического сотрудничества. Здесь представлены различные интересы в виде государств-производителей, государств-потребителей энергоресурсов и транзитных государств.</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безопасности в рассматриваемой сфере всех этих стран отражаются в разнообразных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призванных урегулировать вопросы поставок энергоресурсов, сделать их стабильными и приемлемыми с экономической точки зрения.</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Международно-правовое обеспечение европейской энергетической безопасности на современном этапе содержит немало юридических проблем и противоречий, а также проблем реализации международно-правовых норм. Среди них — отсутствие</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понятийного аппарата, одинаковых условий для различных поставщиков и потребителей энергоресурсов, правовых гарантий транзита через третьи страны и многое другое. На практике противоречия в правовой сфере приводят к форс-мажорным обстоятельствам, от которых несут потери национальные экономики европейских государств, а также нарастает политическая напряженность.</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Несомненно, что современная Европа - это целостный энергетический организм, здоровье которого требуется поддерживать всем государствам вне зависимости их участия или неучастия в различных европейских интеграционных объединениях.</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Настоящая работа призвана раскрыть современные международно-правовые механизмы обеспечения европейской энергетической безопасности; выявить их достоинства и недостатки, и предложить новые юридические средства её повышения.</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выявление объективных закономерностей функционирования современных международно-правовых механизмов обеспечения энергетической безопасности европейских государств. Поставленная цель требует решения следующих научно-практических задач:</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понятие энергетической безопасности в международно-правовом</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аспектах; предложить авторское определение понятия;</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уточнить перечень субъектов обеспечения европейской энергетической безопасности;</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уточнить содержание принципов обеспечения европейской энергетической безопасности;</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.правовые механизмы обеспечения энергетической безопасности Европейского Союза;</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правовые механизмы Договора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и их взаимосвязь с механизмами европейских интеграционных объединений;</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подвергнуть анализу правовые механизмы обеспечения энергетической безопасности в рамках Энергетического сообщества ЮВЕ;</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исследователь особенности современного международно-правового регулирования двустороннего сотрудничества Российской Федерации и Европейского Союза по вопросам обеспечения энергетической безопасности;</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исследователь особенности современного международно-правового регулирования двустороннего сотрудничества Российской Федерации с отдельными европейскими государствами по вопросам обеспечения энергетической безопасности;</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выводы и предложения по совершенствованию современной международно-правовой базы сотрудничества Российской Федерации с Европейским Союзом, другими европейскими межправительственными организациями, а также отдельными государствами в целях повышения их защищенности от энергетических рисков.</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международно-правовые отношения, складывающиеся между европейскими государствами, а также европейскими интеграционными объединениями, в сфере энергетического сотрудничества.</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двусторонних и многосторонних международных договоров, заключаемых в целях взаимовыгодных и бесперебойных поставок энергоресурсов на европейские рынки, нормы наднациональных актов Европейского Союза, а также современные доктрины в сфере обеспечения энергетической безопасности.</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диссертации образуют, прежде всего, общие принципы научного познания, используемые в рамках методологического аппарата гуманитарных наук. В качестве исследовательского инструментария применяются методы формально-логического анализа, компаративистики, системный метод, структурно-функциональный метод.</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теоретической разработки темы исследования.</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Непосредственно вопросам международно-правового обеспечения энергетической безопасности были посвящены работы таких отечественных^ ученых как: Т.А.</w:t>
      </w:r>
      <w:r>
        <w:rPr>
          <w:rStyle w:val="WW8Num3z0"/>
          <w:rFonts w:ascii="Verdana" w:hAnsi="Verdana"/>
          <w:color w:val="000000"/>
          <w:sz w:val="18"/>
          <w:szCs w:val="18"/>
        </w:rPr>
        <w:t> </w:t>
      </w:r>
      <w:r>
        <w:rPr>
          <w:rStyle w:val="WW8Num4z0"/>
          <w:rFonts w:ascii="Verdana" w:hAnsi="Verdana"/>
          <w:color w:val="4682B4"/>
          <w:sz w:val="18"/>
          <w:szCs w:val="18"/>
        </w:rPr>
        <w:t>Василевич</w:t>
      </w:r>
      <w:r>
        <w:rPr>
          <w:rFonts w:ascii="Verdana" w:hAnsi="Verdana"/>
          <w:color w:val="000000"/>
          <w:sz w:val="18"/>
          <w:szCs w:val="18"/>
        </w:rPr>
        <w:t>, А.Р. Гафуров, Н.Ю. Кавешников, A.A.</w:t>
      </w:r>
      <w:r>
        <w:rPr>
          <w:rStyle w:val="WW8Num3z0"/>
          <w:rFonts w:ascii="Verdana" w:hAnsi="Verdana"/>
          <w:color w:val="000000"/>
          <w:sz w:val="18"/>
          <w:szCs w:val="18"/>
        </w:rPr>
        <w:t> </w:t>
      </w:r>
      <w:r>
        <w:rPr>
          <w:rStyle w:val="WW8Num4z0"/>
          <w:rFonts w:ascii="Verdana" w:hAnsi="Verdana"/>
          <w:color w:val="4682B4"/>
          <w:sz w:val="18"/>
          <w:szCs w:val="18"/>
        </w:rPr>
        <w:t>Конопляник</w:t>
      </w:r>
      <w:r>
        <w:rPr>
          <w:rFonts w:ascii="Verdana" w:hAnsi="Verdana"/>
          <w:color w:val="000000"/>
          <w:sz w:val="18"/>
          <w:szCs w:val="18"/>
        </w:rPr>
        <w:t>, Н.В. Миронов, И. Пашковская, С.С.</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Fonts w:ascii="Verdana" w:hAnsi="Verdana"/>
          <w:color w:val="000000"/>
          <w:sz w:val="18"/>
          <w:szCs w:val="18"/>
        </w:rPr>
        <w:t>, H.JI. Шилова, В.А. Язев.</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Экономико-правовые аспекты международного сотрудничества в сфере обеспечения энергетической безопасности затрагивались в работах М.М. Бо-' гуславского, В.В.</w:t>
      </w:r>
      <w:r>
        <w:rPr>
          <w:rStyle w:val="WW8Num3z0"/>
          <w:rFonts w:ascii="Verdana" w:hAnsi="Verdana"/>
          <w:color w:val="000000"/>
          <w:sz w:val="18"/>
          <w:szCs w:val="18"/>
        </w:rPr>
        <w:t> </w:t>
      </w:r>
      <w:r>
        <w:rPr>
          <w:rStyle w:val="WW8Num4z0"/>
          <w:rFonts w:ascii="Verdana" w:hAnsi="Verdana"/>
          <w:color w:val="4682B4"/>
          <w:sz w:val="18"/>
          <w:szCs w:val="18"/>
        </w:rPr>
        <w:t>Безбаха</w:t>
      </w:r>
      <w:r>
        <w:rPr>
          <w:rFonts w:ascii="Verdana" w:hAnsi="Verdana"/>
          <w:color w:val="000000"/>
          <w:sz w:val="18"/>
          <w:szCs w:val="18"/>
        </w:rPr>
        <w:t>, В.А. Беккер, Г.М. Вельяминова, Ф.О. Вертлиба, И.Н.</w:t>
      </w:r>
      <w:r>
        <w:rPr>
          <w:rStyle w:val="WW8Num3z0"/>
          <w:rFonts w:ascii="Verdana" w:hAnsi="Verdana"/>
          <w:color w:val="000000"/>
          <w:sz w:val="18"/>
          <w:szCs w:val="18"/>
        </w:rPr>
        <w:t> </w:t>
      </w:r>
      <w:r>
        <w:rPr>
          <w:rStyle w:val="WW8Num4z0"/>
          <w:rFonts w:ascii="Verdana" w:hAnsi="Verdana"/>
          <w:color w:val="4682B4"/>
          <w:sz w:val="18"/>
          <w:szCs w:val="18"/>
        </w:rPr>
        <w:t>Герчиковой</w:t>
      </w:r>
      <w:r>
        <w:rPr>
          <w:rFonts w:ascii="Verdana" w:hAnsi="Verdana"/>
          <w:color w:val="000000"/>
          <w:sz w:val="18"/>
          <w:szCs w:val="18"/>
        </w:rPr>
        <w:t>, A.A. Ковалева, Д.К. Лабина, A.B.</w:t>
      </w:r>
      <w:r>
        <w:rPr>
          <w:rStyle w:val="WW8Num3z0"/>
          <w:rFonts w:ascii="Verdana" w:hAnsi="Verdana"/>
          <w:color w:val="000000"/>
          <w:sz w:val="18"/>
          <w:szCs w:val="18"/>
        </w:rPr>
        <w:t> </w:t>
      </w:r>
      <w:r>
        <w:rPr>
          <w:rStyle w:val="WW8Num4z0"/>
          <w:rFonts w:ascii="Verdana" w:hAnsi="Verdana"/>
          <w:color w:val="4682B4"/>
          <w:sz w:val="18"/>
          <w:szCs w:val="18"/>
        </w:rPr>
        <w:t>Малинкина</w:t>
      </w:r>
      <w:r>
        <w:rPr>
          <w:rFonts w:ascii="Verdana" w:hAnsi="Verdana"/>
          <w:color w:val="000000"/>
          <w:sz w:val="18"/>
          <w:szCs w:val="18"/>
        </w:rPr>
        <w:t>, М.М. Самойлова, Л. Тарлецкой, В.М.</w:t>
      </w:r>
      <w:r>
        <w:rPr>
          <w:rStyle w:val="WW8Num3z0"/>
          <w:rFonts w:ascii="Verdana" w:hAnsi="Verdana"/>
          <w:color w:val="000000"/>
          <w:sz w:val="18"/>
          <w:szCs w:val="18"/>
        </w:rPr>
        <w:t> </w:t>
      </w:r>
      <w:r>
        <w:rPr>
          <w:rStyle w:val="WW8Num4z0"/>
          <w:rFonts w:ascii="Verdana" w:hAnsi="Verdana"/>
          <w:color w:val="4682B4"/>
          <w:sz w:val="18"/>
          <w:szCs w:val="18"/>
        </w:rPr>
        <w:t>Шумилова</w:t>
      </w:r>
      <w:r>
        <w:rPr>
          <w:rStyle w:val="WW8Num3z0"/>
          <w:rFonts w:ascii="Verdana" w:hAnsi="Verdana"/>
          <w:color w:val="000000"/>
          <w:sz w:val="18"/>
          <w:szCs w:val="18"/>
        </w:rPr>
        <w:t> </w:t>
      </w:r>
      <w:r>
        <w:rPr>
          <w:rFonts w:ascii="Verdana" w:hAnsi="Verdana"/>
          <w:color w:val="000000"/>
          <w:sz w:val="18"/>
          <w:szCs w:val="18"/>
        </w:rPr>
        <w:t>и других отечественных ученых.</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Наиболее общие теоретические ориентиры проблематики исследовались в работах таких авторов как: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К.А. Бекяшев, А.Н. Вы-легжанин, А.И.</w:t>
      </w:r>
      <w:r>
        <w:rPr>
          <w:rStyle w:val="WW8Num3z0"/>
          <w:rFonts w:ascii="Verdana" w:hAnsi="Verdana"/>
          <w:color w:val="000000"/>
          <w:sz w:val="18"/>
          <w:szCs w:val="18"/>
        </w:rPr>
        <w:t> </w:t>
      </w:r>
      <w:r>
        <w:rPr>
          <w:rStyle w:val="WW8Num4z0"/>
          <w:rFonts w:ascii="Verdana" w:hAnsi="Verdana"/>
          <w:color w:val="4682B4"/>
          <w:sz w:val="18"/>
          <w:szCs w:val="18"/>
        </w:rPr>
        <w:t>Иойрыш</w:t>
      </w:r>
      <w:r>
        <w:rPr>
          <w:rFonts w:ascii="Verdana" w:hAnsi="Verdana"/>
          <w:color w:val="000000"/>
          <w:sz w:val="18"/>
          <w:szCs w:val="18"/>
        </w:rPr>
        <w:t>, P.A. Каламкарян, Е.Г. Ляхов, И.И.</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С.А. Малинин, В.В. Путин, О.И.</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Г.И. Тункин и др.</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исследуемой проблематики нашли отражение в работах отечественных исследователей в области европейского права: М.М.</w:t>
      </w:r>
      <w:r>
        <w:rPr>
          <w:rStyle w:val="WW8Num3z0"/>
          <w:rFonts w:ascii="Verdana" w:hAnsi="Verdana"/>
          <w:color w:val="000000"/>
          <w:sz w:val="18"/>
          <w:szCs w:val="18"/>
        </w:rPr>
        <w:t> </w:t>
      </w:r>
      <w:r>
        <w:rPr>
          <w:rStyle w:val="WW8Num4z0"/>
          <w:rFonts w:ascii="Verdana" w:hAnsi="Verdana"/>
          <w:color w:val="4682B4"/>
          <w:sz w:val="18"/>
          <w:szCs w:val="18"/>
        </w:rPr>
        <w:t>Бирюкова</w:t>
      </w:r>
      <w:r>
        <w:rPr>
          <w:rFonts w:ascii="Verdana" w:hAnsi="Verdana"/>
          <w:color w:val="000000"/>
          <w:sz w:val="18"/>
          <w:szCs w:val="18"/>
        </w:rPr>
        <w:t>, М.С. Лизикова, А.Я. Капустина, М.Л.</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С.Ю. Кашкина.</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Большой вклад в развитие проблем международно-правового регулирования обеспечения европейской энергетической безопасности был внесен следующими зарубежными исследователями: П. Бомонт, К. де Бурк, Т. Валь-де. С. Везерхилла, Д. Доэ, Д.Джексон, Х.Ф.Кок, П.Камерон, П.Фишер, Р.Хартлин, К. Хобер, Ж. Фурнье, Р. Штрейнц, Э.Эллиса и другими.</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информационной базы были использованы публикации в отечественных и зарубежных периодических изданиях, официальные информационные данные из сети Интернет.</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она является одной из первых в отечественной науке работ в области международно-правового регулирования обеспечения энергетической безопасности европейских государств, отражающей всю совокупность существующих в настоящее время правовых механизмов в их взаимосвязи и взаимозависимости: двустороннее сотрудничество, механизмы Евросоюза, Договора Энергетической хартии, Энергетического союза для Южной и Восточной Европы, Средиземноморского союза, Организации по безопасности и сотрудничеству в Европе.</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выявлены и проанализированы системные элементы организации поставок энергоресурсов на европейские рынки в контексте защиты экономических интересов стран-потребителей, производителей и транзите-ров как субъектов обеспечения энергетической безопасности;</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практики межгосударственного взаимодействия в энергетической сфере уточнен круг субъектов европейской энергетической безопасности, который выходит за рамки географической Европы, и охватывает государства других регионов мира, участвующих в экспорте энергоресурсов на европейские рынки.</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этого, в рамках анализа правовых актов Европейского Союза, международных договоров отдельных государств-челнов ЕС с третьими странами установлена и эмпирически подтверждена тенденция формирования основных принципов обеспечения энергетической безопасности в Европе.</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выявлены особенности механизма реализации норм правовых актов Европейского Союза в отношении государств Южной и Восточной Европы, участвующих в обеспечении энергетической безопасности государств-членов ЕС в качестве транзитеров.</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определяется недостаточная гибкость законодательства ЕС в энергетической сфере, что в свою очередь, препятствует развитию правовой базы сотрудничества по линии Россия — ЕС на паритетных началах.</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исследовании сформулированы основные требования к новому общеевропейскому договору в области энергетической безопасности, призванные обеспечить дальнейшее сотрудничество с учетом интересов стран- производителей, потребителей и транзитеров энергоресурсов.</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уточнены правовые условия делегирования государствами отдельных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области обеспечения энергетической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субъектам, инкорпорированным в их правовые системы.</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предложены критерии</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публичноправовых и частноправовых обязательств,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двусторонних соглашениях РФ с отдельными европейскими государствами в энергетической сфере.</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 выводы:</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Европейская энергетическая безопасность - это состояние защищенности интересов стран-потребителей, производителей и транзитеров в сфере взаимовыгодных поставок энергетических ресурсов на европейские рынки от политических, экономических, социальных и иных угроз.</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качестве субъектов обеспечения европейской энергетической безопасности следует рассматривать не только государства географической Европы, но и государства других регионов мира, которые участвуют в создании систем бесперебойных поставок энергоресурсов на европейские рынки путем заключения международных договоров и участия в деятельности европейских международных организаций.</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Современная система обеспечения европейской энергетической безопасности основывается на следующих основных принципах:</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ответственности и взаимозависимости государств-потребителей и государств-поставщиков энергоресурсов;</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диверсификации источников энергоресурсов;</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беспрепятственного транзита;</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неполитического характера сотрудничества по обеспечению энергетической безопасности;</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ответственности государства за риски своих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субъектов;</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объективного, обоснованного и прозрачного установления тарифов.</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правовом регулировании деятельности Энергетического сообщества для ЮВЕ сложилась ситуация, когда для отдельных государств-членов международно-правовыми источниками являются акты, в принятии которых они не участвуют, и не могут повлиять на их содержание, но</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имплемен-тировать в свое национальное законодательство. Данный</w:t>
      </w:r>
      <w:r>
        <w:rPr>
          <w:rStyle w:val="WW8Num3z0"/>
          <w:rFonts w:ascii="Verdana" w:hAnsi="Verdana"/>
          <w:color w:val="000000"/>
          <w:sz w:val="18"/>
          <w:szCs w:val="18"/>
        </w:rPr>
        <w:t> </w:t>
      </w:r>
      <w:r>
        <w:rPr>
          <w:rStyle w:val="WW8Num4z0"/>
          <w:rFonts w:ascii="Verdana" w:hAnsi="Verdana"/>
          <w:color w:val="4682B4"/>
          <w:sz w:val="18"/>
          <w:szCs w:val="18"/>
        </w:rPr>
        <w:t>внедоговорной</w:t>
      </w:r>
      <w:r>
        <w:rPr>
          <w:rStyle w:val="WW8Num3z0"/>
          <w:rFonts w:ascii="Verdana" w:hAnsi="Verdana"/>
          <w:color w:val="000000"/>
          <w:sz w:val="18"/>
          <w:szCs w:val="18"/>
        </w:rPr>
        <w:t> </w:t>
      </w:r>
      <w:r>
        <w:rPr>
          <w:rFonts w:ascii="Verdana" w:hAnsi="Verdana"/>
          <w:color w:val="000000"/>
          <w:sz w:val="18"/>
          <w:szCs w:val="18"/>
        </w:rPr>
        <w:t>механизм международно-правового регулирования трансформировал некоторые Регламенты и Директивы ЕС по вопросам энергетической безопасности из внутренних актов Евросоюза в акты, имеющие экстерриториальное действие.</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настоящее время международно-правовые основы обеспечения энергетической безопасности по линии сотрудничества Россия — ЕС являются весьма слабыми и во многом декларативными. Причиной этому является стремление Европейского Союза к заключению соответствующих международных договоров с третьими странами, не являющимися членами ЕС, только на собственных безальтернативных условиях. Последнее, в свою очередь, вызвано слабой приспособленностью действующего внутреннего законодательства ЕС в области энергетики к изменениям на взаимоприемлемых условиях при заключении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с третьими странами.</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Создание на пространствах Европы эффективных механизмов обеспечения энергетической безопасности с учетом интересов стран-производителей и стран-потребителей возможно только путем заключения новых международных соглашений, предусматривающих юридические гарантии ответственности сторон за убытки,</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Fonts w:ascii="Verdana" w:hAnsi="Verdana"/>
          <w:color w:val="000000"/>
          <w:sz w:val="18"/>
          <w:szCs w:val="18"/>
        </w:rPr>
        <w:t>в результате невыполнения требований соглашений, а также обязательств по обеспечению выполнения условий таких соглашений</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субъектами.</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Двусторонние межправительственные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России с отдельными европейскими странами в области обеспечения энергетической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однотипный правовой механизм их реализации, который заключается в том, что соответствующие функции делегируются специальным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субъектам, а само государство выступает в роли лица, обеспечивающего деятельность таких субъектов. Уполномоченными субъектами в зависимости от ситуации назначаются как юридические лица, так и государственные органы.</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Двусторонние межправительственные соглашения России с отдельными европейскими странами в области обеспечения энергетической безопасности, содержат элементы контрактных обязательств. При этом государства выступают не как хозяйствующие субъекты, а как одновременно собственники (полные или долевые) юридических лиц и регуляторы их внешнеэкономической деятельности.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таким договорам порождаются как у государств, так и уполномоченных</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 xml:space="preserve">субъектов, но их характер неодинаков. Права и обязанности юридических лиц закрепляют исключительно коммерческие аспекты, а права и обязанности </w:t>
      </w:r>
      <w:r>
        <w:rPr>
          <w:rFonts w:ascii="Verdana" w:hAnsi="Verdana"/>
          <w:color w:val="000000"/>
          <w:sz w:val="18"/>
          <w:szCs w:val="18"/>
        </w:rPr>
        <w:lastRenderedPageBreak/>
        <w:t>государств связаны с обеспечением эффективного функционирования данных юридических лиц 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если таковые предоставлены на основе норм</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Материалы диссертационного исследования расширяют и дополняют теоретическую базу права международной безопасности, международного экономического права, а также европейского права в части вопросов обеспечения энергетической безопасности отдельного региона мира. Отдельные положения могут быть использованы при совершенствовании законодательства, регулирующего заключение международных договоров, а также в практической деятельности министерств и ведомств Российской Федерации, осуществляющих регулирование внешнеэкономической деятельности и обеспечивающих экономическую безопасность государства. Кроме того, материалы диссертационного исследования могут стать основой для разработки и реализации специализированных учебных курсов международно-правовой направленности, преподаваемых в вузах системы</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других учебных заведениях.</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исследования. Основные идеи, теоретические и практические положения, изложенные в диссертации, нашли отражение в публикациях автора, докладывались им на научно-практических конференциях.</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включающих семь параграфов, заключения и библиографического списка использованной литературы.</w:t>
      </w:r>
    </w:p>
    <w:p w:rsidR="007539BB" w:rsidRDefault="007539BB" w:rsidP="007539B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Горшукова, Юлия Дамировна</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энергетическая безопасность для стран Европы является одним из наиболее важных аспектов безопасности. Когда военно-политические угрозы во многом преодолены, а стабильность в регионе достигнута, неизменно на первое место встают те проблемы, которые мешают мирному поступательному развитию. Европейские страны, испытывая потребность в энергоресурсах для увеличения темпов развития своей экономики, имеют ограниченное количество собственных источников, которые не способны удовлетворить растущий спрос. В таких условиях направленность в вопросах обеспечения энергетической безопасности вполне очевидна - это поставки ресурсов в страны Европы.</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Совершенно очевидно, что обеспечение европейской энергетической безопасности не может затрагивать только аспекты бесперебойных поставок. Куда более актуальным в последнее десятилетие стал вопрос о цене энергоносителей. Ведь поставки можно обеспечить, но заявленная цена может оказаться просто неадекватной и экономические невыгодной. На заре становления международно-правового регулирования энергетического взаимодействия не только в Европе, но и во всём мире, многие политики и экономисты высказывались за то, чтобы формируемая система энергетической безопасности была саморегулируемой. Представлялось, что по аналогии с торговлей другими видами товаров или услуг, рынок энергоресурсов должен быть максимально либерализирован, а цена должна определяться только спросом и предложением. Такой подход к одной из составных элементов обеспечения энергетической безопасности отражал единое понимание законов функционирования экономики. Однако сама жизнь заставила усомниться в таком подходе.</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Поставки энергоносителей подчиняются несколько иным законам по сравнению с другими товарными рынками. Во-первых, здесь всегда присутствует фактор трудностей в замещаемости источников. Например, в настоящее время природный газ является практически безальтернативным топливом с точки зрения рентабельности добычи и отдачи от использования. Во-вторых, поставки всегда привязаны к соответствующей инфраструктуре, а её игнорирование делает перемещение очень дорогостоящим, и следовательно нерентабельным.</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Даже два этих фактора уже свидетельствуют о невозможности применения только «</w:t>
      </w:r>
      <w:r>
        <w:rPr>
          <w:rStyle w:val="WW8Num4z0"/>
          <w:rFonts w:ascii="Verdana" w:hAnsi="Verdana"/>
          <w:color w:val="4682B4"/>
          <w:sz w:val="18"/>
          <w:szCs w:val="18"/>
        </w:rPr>
        <w:t>невидимой руки рынка</w:t>
      </w:r>
      <w:r>
        <w:rPr>
          <w:rFonts w:ascii="Verdana" w:hAnsi="Verdana"/>
          <w:color w:val="000000"/>
          <w:sz w:val="18"/>
          <w:szCs w:val="18"/>
        </w:rPr>
        <w:t>» для регулирования вопросов бесперебойного энергоснабжения.</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Кроме этого, есть еще один фактор - ценовая нестабильность на либе-рализированных рынках. Ценовая нестабильность, то есть ситуация, при которой разброс цен достигает больших значений, сулит немалый урон как потребителям, так и поставщикам. Ведь серьезные и непредсказуемые </w:t>
      </w:r>
      <w:r>
        <w:rPr>
          <w:rFonts w:ascii="Verdana" w:hAnsi="Verdana"/>
          <w:color w:val="000000"/>
          <w:sz w:val="18"/>
          <w:szCs w:val="18"/>
        </w:rPr>
        <w:lastRenderedPageBreak/>
        <w:t>колебания цен мешают и тем и другим оценить, куда направить инвестиции. Некоторые источники энергии, считавшиеся слишком дорогостоящими, могут в одночасье стать рентабельными, а затем в течение одного дня снова утратить ценовую привлекательность. Поскольку развитие новых источников требует времени и денежных вложений, предсказуемость является ключевым фактором. Однако ценовые колебания делают ее малореальной, а иногда и невозможной. В результате инвестиционный процесс подчиняется краткосрочным решениям и становится абсолютно неэффективным1. Проблема рыночных колебаний цен на энергоносители обостряется еще и достоверной неизвестностью их реальных запасов у того или иного поставщика. Термин «</w:t>
      </w:r>
      <w:r>
        <w:rPr>
          <w:rStyle w:val="WW8Num4z0"/>
          <w:rFonts w:ascii="Verdana" w:hAnsi="Verdana"/>
          <w:color w:val="4682B4"/>
          <w:sz w:val="18"/>
          <w:szCs w:val="18"/>
        </w:rPr>
        <w:t>разведанные запасы</w:t>
      </w:r>
      <w:r>
        <w:rPr>
          <w:rFonts w:ascii="Verdana" w:hAnsi="Verdana"/>
          <w:color w:val="000000"/>
          <w:sz w:val="18"/>
          <w:szCs w:val="18"/>
        </w:rPr>
        <w:t>» используется для обозначения чисто технических показателей, имеющих вероятностный характер с большим допущением. Если после начала разработки того или иного месторождения выяснится, что реальные запасы в нем значительно меньше, чем ожидалось, то это неизбежно приведет к резким колебательным движениям цен на соответствующем рынке.</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Сапир Ж. Энергобезопасность как всеобщее благо. // Россия в глобальной политике, № 6, Ноябрь — Декабрь 2006.</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одна из составляющих энергетической безопасности — цена энергоресурсов - должна определяться на долгосрочной основе, что выгодно и поставщикам и потребителям, а в условиях международного транзита может быть обеспечено только нормами международного права.</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механизмах трансграничных поставок энергоресурсов на европейские рынки практически не используются рыночные механизмы определения цены. Они фиксируются в нормах межправительственных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на длительный период. Но международно-правовые механизмы обеспечения энергетической безопасности этим не ограничиваются. Они включают вопросы развития инфраструктуры,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транзита, взаимной помощи в кризисных ситуациях.</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современных международно-правовых механизмов обеспечения европейский энергетической безопасности показал их тесную взаимосвязи и взаимозависимость. Показательно, что новые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рассмотренным вопросам заключаются чаще всего на основе других региональных актов, принятых ранее, что фиксируется в</w:t>
      </w:r>
      <w:r>
        <w:rPr>
          <w:rStyle w:val="WW8Num3z0"/>
          <w:rFonts w:ascii="Verdana" w:hAnsi="Verdana"/>
          <w:color w:val="000000"/>
          <w:sz w:val="18"/>
          <w:szCs w:val="18"/>
        </w:rPr>
        <w:t> </w:t>
      </w:r>
      <w:r>
        <w:rPr>
          <w:rStyle w:val="WW8Num4z0"/>
          <w:rFonts w:ascii="Verdana" w:hAnsi="Verdana"/>
          <w:color w:val="4682B4"/>
          <w:sz w:val="18"/>
          <w:szCs w:val="18"/>
        </w:rPr>
        <w:t>преамбулах</w:t>
      </w:r>
      <w:r>
        <w:rPr>
          <w:rStyle w:val="WW8Num3z0"/>
          <w:rFonts w:ascii="Verdana" w:hAnsi="Verdana"/>
          <w:color w:val="000000"/>
          <w:sz w:val="18"/>
          <w:szCs w:val="18"/>
        </w:rPr>
        <w:t> </w:t>
      </w:r>
      <w:r>
        <w:rPr>
          <w:rFonts w:ascii="Verdana" w:hAnsi="Verdana"/>
          <w:color w:val="000000"/>
          <w:sz w:val="18"/>
          <w:szCs w:val="18"/>
        </w:rPr>
        <w:t>к соглашениям.</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позволило сформулировать следующие наиболее важные выводы:</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европейская энергетическая безопасность — это состояние защищенности интересов стран-потребителей, производителей и транзитеров в сфере взаимовыгодных поставок энергетических ресурсов на европейские рынки от политических, экономических и социальных угроз;</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качестве субъектов обеспечения европейской энергетической безопасности следует рассматривать не только государства географической Европы, но и государства других регионов мира, которые на основе норм международного права участвуют в создании систем бесперебойных поставок энергоресурсов в Европу;</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Организацию Североатлантического договора (</w:t>
      </w:r>
      <w:r>
        <w:rPr>
          <w:rStyle w:val="WW8Num4z0"/>
          <w:rFonts w:ascii="Verdana" w:hAnsi="Verdana"/>
          <w:color w:val="4682B4"/>
          <w:sz w:val="18"/>
          <w:szCs w:val="18"/>
        </w:rPr>
        <w:t>НАТО</w:t>
      </w:r>
      <w:r>
        <w:rPr>
          <w:rFonts w:ascii="Verdana" w:hAnsi="Verdana"/>
          <w:color w:val="000000"/>
          <w:sz w:val="18"/>
          <w:szCs w:val="18"/>
        </w:rPr>
        <w:t>) и Организацию по безопасности и сотрудничеству в Европе (</w:t>
      </w:r>
      <w:r>
        <w:rPr>
          <w:rStyle w:val="WW8Num4z0"/>
          <w:rFonts w:ascii="Verdana" w:hAnsi="Verdana"/>
          <w:color w:val="4682B4"/>
          <w:sz w:val="18"/>
          <w:szCs w:val="18"/>
        </w:rPr>
        <w:t>ОБСЕ</w:t>
      </w:r>
      <w:r>
        <w:rPr>
          <w:rFonts w:ascii="Verdana" w:hAnsi="Verdana"/>
          <w:color w:val="000000"/>
          <w:sz w:val="18"/>
          <w:szCs w:val="18"/>
        </w:rPr>
        <w:t>) следует рассматривать как вспомогательных субъектов обеспечения европейской энергетической безопасности, которые действуют в узких направлениях. Для ОБСЕ это - налаживание и поддержание дипломатических механизмов энергетического диалога; для НАТО - создание эффективной системы физической защиты транспортных коммуникаций, по которым из различных регионов мира в государства-члены поставляются энергетические ресурсы; I</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современная система обеспечения европейской энергетической безопасности основывается на следующих основных принципах:</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ответственности и взаимозависимости потребителя и поставщика; принцип диверсификации поставок;</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беспрепятственного транзита;</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неполитического характера поставок;</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ответственности государства за риски своих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субъектов;</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объективного, обоснованного и прозрачного установления тарифов.</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современный правовой механизм регулирования,вопросов энергоэффективности в Европейском Союзе неразрывно связан с общими положениями политики ЕС в области обеспечения энергетической безопасности стран-участниц. Это проявляется во взаимозависимости и </w:t>
      </w:r>
      <w:r>
        <w:rPr>
          <w:rFonts w:ascii="Verdana" w:hAnsi="Verdana"/>
          <w:color w:val="000000"/>
          <w:sz w:val="18"/>
          <w:szCs w:val="18"/>
        </w:rPr>
        <w:lastRenderedPageBreak/>
        <w:t>взаимообусловленности многих правовых актов ЕС. Директивы и регламенты нередко</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требования к государствам-членам по одним аспектам обеспечения энергобезопасности в зависимости от выполнения других требований по энергоэффективности;</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соответствии с Лиссабонским договором компетенция национальных правительств государств-участников ЕС в вопросах энергетики не включает мер, направленных на обеспечение энергетической безопасности, если под таковой понимать поставки энергоносителей. Члены Европейского Союза окончательно делегировали данную функцию на наднациональный уровень. Однако наличие в Договоре многочисленных условий осуществления ЕС соответствующих мер свидетельствует о том, что делегированный объем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обеспечению энергетической безопасности не абсолютен;</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правовые нормы ЕС в области либерализация рынков газа и электроэнергии выполняют вспомогательную роль в правовом обеспечении энергетической безопасности Европейского Союза. Их значение состоит в том, чтобы</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внутренние правила справедливого и беспрепятственного доступа к энергоресурсам, либо производимым в ЕС, либо в него импортируемым. Это позволяет избежать явных и сильных дисбалансов в структуре энергообеспеченности различных государств-участников, что способствует в конечном итоге повышению энергетической защищенности всех членов;</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правовой механизм ДЭХ в большей мере направлен на защиту энергетической безопасности государств-потребителей энергоресурсов, - поскольку либеральный режим,</w:t>
      </w:r>
      <w:r>
        <w:rPr>
          <w:rStyle w:val="WW8Num3z0"/>
          <w:rFonts w:ascii="Verdana" w:hAnsi="Verdana"/>
          <w:color w:val="000000"/>
          <w:sz w:val="18"/>
          <w:szCs w:val="18"/>
        </w:rPr>
        <w:t> </w:t>
      </w:r>
      <w:r>
        <w:rPr>
          <w:rStyle w:val="WW8Num4z0"/>
          <w:rFonts w:ascii="Verdana" w:hAnsi="Verdana"/>
          <w:color w:val="4682B4"/>
          <w:sz w:val="18"/>
          <w:szCs w:val="18"/>
        </w:rPr>
        <w:t>закрепляемый</w:t>
      </w:r>
      <w:r>
        <w:rPr>
          <w:rStyle w:val="WW8Num3z0"/>
          <w:rFonts w:ascii="Verdana" w:hAnsi="Verdana"/>
          <w:color w:val="000000"/>
          <w:sz w:val="18"/>
          <w:szCs w:val="18"/>
        </w:rPr>
        <w:t> </w:t>
      </w:r>
      <w:r>
        <w:rPr>
          <w:rFonts w:ascii="Verdana" w:hAnsi="Verdana"/>
          <w:color w:val="000000"/>
          <w:sz w:val="18"/>
          <w:szCs w:val="18"/>
        </w:rPr>
        <w:t>Договором, не учитывает многих аспектов энергетической политики стран-производителей;</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в рамках ДЭХ отсутствует сколько-нибудь действенный контрольный механизм, позволяющий предотвращать нарушения участниками условий соглашения; &gt; </w:t>
      </w:r>
      <w:r>
        <w:rPr>
          <w:rFonts w:ascii="Arial" w:hAnsi="Arial" w:cs="Arial"/>
          <w:color w:val="000000"/>
          <w:sz w:val="18"/>
          <w:szCs w:val="18"/>
        </w:rPr>
        <w:t>■</w:t>
      </w:r>
      <w:r>
        <w:rPr>
          <w:rFonts w:ascii="Verdana" w:hAnsi="Verdana"/>
          <w:color w:val="000000"/>
          <w:sz w:val="18"/>
          <w:szCs w:val="18"/>
        </w:rPr>
        <w:t xml:space="preserve"> 1</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предусмотренная ДЭХ система «</w:t>
      </w:r>
      <w:r>
        <w:rPr>
          <w:rStyle w:val="WW8Num4z0"/>
          <w:rFonts w:ascii="Verdana" w:hAnsi="Verdana"/>
          <w:color w:val="4682B4"/>
          <w:sz w:val="18"/>
          <w:szCs w:val="18"/>
        </w:rPr>
        <w:t>временного применения</w:t>
      </w:r>
      <w:r>
        <w:rPr>
          <w:rFonts w:ascii="Verdana" w:hAnsi="Verdana"/>
          <w:color w:val="000000"/>
          <w:sz w:val="18"/>
          <w:szCs w:val="18"/>
        </w:rPr>
        <w:t>» его положений на практике не имеет практически никаких юридических последствий, кроме «</w:t>
      </w:r>
      <w:r>
        <w:rPr>
          <w:rStyle w:val="WW8Num4z0"/>
          <w:rFonts w:ascii="Verdana" w:hAnsi="Verdana"/>
          <w:color w:val="4682B4"/>
          <w:sz w:val="18"/>
          <w:szCs w:val="18"/>
        </w:rPr>
        <w:t>привязывания</w:t>
      </w:r>
      <w:r>
        <w:rPr>
          <w:rFonts w:ascii="Verdana" w:hAnsi="Verdana"/>
          <w:color w:val="000000"/>
          <w:sz w:val="18"/>
          <w:szCs w:val="18"/>
        </w:rPr>
        <w:t>» государства к Договору в контексте необходимости его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Fonts w:ascii="Verdana" w:hAnsi="Verdana"/>
          <w:color w:val="000000"/>
          <w:sz w:val="18"/>
          <w:szCs w:val="18"/>
        </w:rPr>
        <w:t>;</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положения ДЭХ о транзите имеют неконкретное содержание, которое способствует весьма широкому пониманию отдельными государствами своих обязательств;</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рамках Энергетического сообщества в настоящее время сформирован правовой механизм взаимной энергетической помощи государств-членов в кризисных ситуациях, основанный на предоставлении резервов энергоресурсов и унификации энергетического законодательства;</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правовой основой унификации национальных норм государств-участников Энергетического сообщества являются нормы Регламентов и Директив Европейского Союза;</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правовом регулировании деятельности Энергетического сообщества сложилась уникальная ситуация, когда для отдельных государств международно-правовыми источниками являются акты, в принятии которых они не участвуют, и не могут повлиять на их содержание, но</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имплементи-ровать в свое национальное законодательство. Данный</w:t>
      </w:r>
      <w:r>
        <w:rPr>
          <w:rStyle w:val="WW8Num3z0"/>
          <w:rFonts w:ascii="Verdana" w:hAnsi="Verdana"/>
          <w:color w:val="000000"/>
          <w:sz w:val="18"/>
          <w:szCs w:val="18"/>
        </w:rPr>
        <w:t> </w:t>
      </w:r>
      <w:r>
        <w:rPr>
          <w:rStyle w:val="WW8Num4z0"/>
          <w:rFonts w:ascii="Verdana" w:hAnsi="Verdana"/>
          <w:color w:val="4682B4"/>
          <w:sz w:val="18"/>
          <w:szCs w:val="18"/>
        </w:rPr>
        <w:t>внедоговорной</w:t>
      </w:r>
      <w:r>
        <w:rPr>
          <w:rStyle w:val="WW8Num3z0"/>
          <w:rFonts w:ascii="Verdana" w:hAnsi="Verdana"/>
          <w:color w:val="000000"/>
          <w:sz w:val="18"/>
          <w:szCs w:val="18"/>
        </w:rPr>
        <w:t> </w:t>
      </w:r>
      <w:r>
        <w:rPr>
          <w:rFonts w:ascii="Verdana" w:hAnsi="Verdana"/>
          <w:color w:val="000000"/>
          <w:sz w:val="18"/>
          <w:szCs w:val="18"/>
        </w:rPr>
        <w:t>механизм международно-правового регулирования трансформировал некоторые Регламенты и Директивы ЕС по вопросам энергетической безопасности из внутренних актов ЕС в акты, имеющие экстерриториальное действие;</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настоящее время механизм обеспечения энергетической безопасности в рамках Энергетического сообщества отражает неравноправие его участников по отношению друг к другу. Европейский Союз имеет возможность регулировать энергетическую политику стран, участвующих в Энергетическом сообществе, но не являющихся членами Европейского Союза, не путем заключения с ними международных договоров, а, по сути, принятием</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норм, формально имеющих силу только в ЕС;</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ДЭС</w:t>
      </w:r>
      <w:r>
        <w:rPr>
          <w:rStyle w:val="WW8Num3z0"/>
          <w:rFonts w:ascii="Verdana" w:hAnsi="Verdana"/>
          <w:color w:val="000000"/>
          <w:sz w:val="18"/>
          <w:szCs w:val="18"/>
        </w:rPr>
        <w:t> </w:t>
      </w:r>
      <w:r>
        <w:rPr>
          <w:rFonts w:ascii="Verdana" w:hAnsi="Verdana"/>
          <w:color w:val="000000"/>
          <w:sz w:val="18"/>
          <w:szCs w:val="18"/>
        </w:rPr>
        <w:t>не учитывает фактической способности отдельных государств оказывать помощь резервными энергоресурсами своим соседям, с которыми объединены энергетические системы;</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в настоящее время международно-правовые основы обеспечения энергетической безопасности по линии сотрудничества Россия - ЕС являются весьма слабыми и во многом декларативными. Основной причиной этому является стремление Европейского Союза к заключению соответствующих международных договоров с третьими странами, не являющимися членами ЕС, </w:t>
      </w:r>
      <w:r>
        <w:rPr>
          <w:rFonts w:ascii="Verdana" w:hAnsi="Verdana"/>
          <w:color w:val="000000"/>
          <w:sz w:val="18"/>
          <w:szCs w:val="18"/>
        </w:rPr>
        <w:lastRenderedPageBreak/>
        <w:t>только на собственных безальтернативных условиях. Последнее, в свою очередь, вызвано слабой приспособленностью действующего внутреннего законодательства ЕС в области энергетики к изменениям на взаимоприемлемых условиях при заключении соглашений с третьими странами;</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на пространствах Европы эффективных механизмов обеспечения энергетической безопасности с учетом интересов стран-производителей и стран-потребителей возможно только путем заключения новых международных соглашений, предусматривающих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ответственности сторон за убытки,</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в результате невыполнения требований соглашений, а также обязательств по обеспечению выполнения условий международных контрактов</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субъектами;</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рамках реформирования европейского механизма обеспечения энергетической безопасности следует в рамках независимого международного органа по контролю за выполнением новых договоров сформировать постоянно действующий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по энергетическим спорам, которому были бы</w:t>
      </w:r>
      <w:r>
        <w:rPr>
          <w:rStyle w:val="WW8Num3z0"/>
          <w:rFonts w:ascii="Verdana" w:hAnsi="Verdana"/>
          <w:color w:val="000000"/>
          <w:sz w:val="18"/>
          <w:szCs w:val="18"/>
        </w:rPr>
        <w:t> </w:t>
      </w:r>
      <w:r>
        <w:rPr>
          <w:rStyle w:val="WW8Num4z0"/>
          <w:rFonts w:ascii="Verdana" w:hAnsi="Verdana"/>
          <w:color w:val="4682B4"/>
          <w:sz w:val="18"/>
          <w:szCs w:val="18"/>
        </w:rPr>
        <w:t>подсудны</w:t>
      </w:r>
      <w:r>
        <w:rPr>
          <w:rStyle w:val="WW8Num3z0"/>
          <w:rFonts w:ascii="Verdana" w:hAnsi="Verdana"/>
          <w:color w:val="000000"/>
          <w:sz w:val="18"/>
          <w:szCs w:val="18"/>
        </w:rPr>
        <w:t> </w:t>
      </w:r>
      <w:r>
        <w:rPr>
          <w:rFonts w:ascii="Verdana" w:hAnsi="Verdana"/>
          <w:color w:val="000000"/>
          <w:sz w:val="18"/>
          <w:szCs w:val="18"/>
        </w:rPr>
        <w:t>любые споры по энергетическим вопросам между уполномоченными субъектами стран-участниц, а может быть и между самими государствами;</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настоящее время международное двустороннее сотрудничество России с отдельные европейскими странами в области обеспечения энергетической безопасности осуществляется на межправительственном и межведомственном уровне. При этом практика заключения межведомственных соглашений не имеет широкого распространения, а само межведомственное сотрудничество регламентировано</w:t>
      </w:r>
      <w:r>
        <w:rPr>
          <w:rStyle w:val="WW8Num3z0"/>
          <w:rFonts w:ascii="Verdana" w:hAnsi="Verdana"/>
          <w:color w:val="000000"/>
          <w:sz w:val="18"/>
          <w:szCs w:val="18"/>
        </w:rPr>
        <w:t> </w:t>
      </w:r>
      <w:r>
        <w:rPr>
          <w:rStyle w:val="WW8Num4z0"/>
          <w:rFonts w:ascii="Verdana" w:hAnsi="Verdana"/>
          <w:color w:val="4682B4"/>
          <w:sz w:val="18"/>
          <w:szCs w:val="18"/>
        </w:rPr>
        <w:t>внедоговорными</w:t>
      </w:r>
      <w:r>
        <w:rPr>
          <w:rStyle w:val="WW8Num3z0"/>
          <w:rFonts w:ascii="Verdana" w:hAnsi="Verdana"/>
          <w:color w:val="000000"/>
          <w:sz w:val="18"/>
          <w:szCs w:val="18"/>
        </w:rPr>
        <w:t> </w:t>
      </w:r>
      <w:r>
        <w:rPr>
          <w:rFonts w:ascii="Verdana" w:hAnsi="Verdana"/>
          <w:color w:val="000000"/>
          <w:sz w:val="18"/>
          <w:szCs w:val="18"/>
        </w:rPr>
        <w:t>Меморандумами о взаимопонимании;</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двусторонние межправительственные соглашения России с отдельными европейскими странами в области обеспечения энергетической безопасности закрепляют однотипный правовой механизм их реализации, который заключается в том, что соответствующие функции делегируются специальным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субъектам, а само государство выступает в роли лица, обеспечивающего деятельность таких субъектов. Уполномоченными субъектами в зависимости от ситуации назначаются как юридические лица, так и государственные органы;</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все действующие на сегодняшний день двусторонние межправительственные соглашения России с отдельными европейскими странами в области обеспечения энергетической безопасности следует условно разделить на три группы:</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соглашения общего характера;</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соглашения о транзите энергоресурсов;</w:t>
      </w:r>
    </w:p>
    <w:p w:rsidR="007539BB" w:rsidRDefault="007539BB" w:rsidP="00753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соглашения о сотрудничестве при осуществлении энергетических проектов.</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показывает, что двусторонние межправительственные соглашения России с отдельными европейскими странами в области обеспечения энергетической безопасности, являются, по сути, разновидностью коммерческого контракта, субъектами которого выступают государства. При этом государства выступают не как хозяйствующие субъекты, а как одновременно собственники юридических лиц и регуляторы их внешнеэкономической деятельности.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таким договорам порождаются как у государств, так и уполномоченных</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субъектов, но их характер неодинаков. Права и обязанности юридических лиц закрепляют исключительно коммерческие аспекты, а права и обязанности государств связаны с обеспечением эффективного функционирования данных юридических лиц;</w:t>
      </w:r>
    </w:p>
    <w:p w:rsidR="007539BB" w:rsidRDefault="007539BB" w:rsidP="00753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практически все двусторонние межправительственные соглашения России с отдельными европейскими странами не содержат четких и эффективных механизмов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что повышает риски в сфере энергетической безопасности. Поэтому следует переработать такие соглашения путем включения в их предмет норм об ответственности сторон с учетом общепризнанных норм и принципов международного права.</w:t>
      </w:r>
    </w:p>
    <w:p w:rsidR="007539BB" w:rsidRDefault="007539BB" w:rsidP="007539B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Горшукова, Юлия Дамировна, 2011 год</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правовые акты:</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1945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иммунитетах государств и их собственности от 2 декабря 2004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Устав Организации североатлантического договора (</w:t>
      </w:r>
      <w:r>
        <w:rPr>
          <w:rStyle w:val="WW8Num4z0"/>
          <w:rFonts w:ascii="Verdana" w:hAnsi="Verdana"/>
          <w:color w:val="4682B4"/>
          <w:sz w:val="18"/>
          <w:szCs w:val="18"/>
        </w:rPr>
        <w:t>НАТО</w:t>
      </w:r>
      <w:r>
        <w:rPr>
          <w:rFonts w:ascii="Verdana" w:hAnsi="Verdana"/>
          <w:color w:val="000000"/>
          <w:sz w:val="18"/>
          <w:szCs w:val="18"/>
        </w:rPr>
        <w:t>) 1949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Договор «</w:t>
      </w:r>
      <w:r>
        <w:rPr>
          <w:rStyle w:val="WW8Num4z0"/>
          <w:rFonts w:ascii="Verdana" w:hAnsi="Verdana"/>
          <w:color w:val="4682B4"/>
          <w:sz w:val="18"/>
          <w:szCs w:val="18"/>
        </w:rPr>
        <w:t>О Европейском Союзе</w:t>
      </w:r>
      <w:r>
        <w:rPr>
          <w:rFonts w:ascii="Verdana" w:hAnsi="Verdana"/>
          <w:color w:val="000000"/>
          <w:sz w:val="18"/>
          <w:szCs w:val="18"/>
        </w:rPr>
        <w:t>» 1992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Европейская конвенция об иммунитете государств от 16 мая 1972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Договор Энергетического сообщества для Южной и Восточной Европы от 25 октября 2005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Лиссабонский договор о внесении изменений в Договор о Европейском союзе и Договор об учреждении Европейского сообщества» от 13 декабря 2007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Секретариата Союза для Средиземноморья от 3 марта 2010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Договор о создании Экономического союза Содружества Независимых Государств от 24 сентября 1993 г. '</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Европейским'экономическим сообществом (ЕЭС), Европейским сообществом по атомной энергии (</w:t>
      </w:r>
      <w:r>
        <w:rPr>
          <w:rStyle w:val="WW8Num4z0"/>
          <w:rFonts w:ascii="Verdana" w:hAnsi="Verdana"/>
          <w:color w:val="4682B4"/>
          <w:sz w:val="18"/>
          <w:szCs w:val="18"/>
        </w:rPr>
        <w:t>Евратом</w:t>
      </w:r>
      <w:r>
        <w:rPr>
          <w:rFonts w:ascii="Verdana" w:hAnsi="Verdana"/>
          <w:color w:val="000000"/>
          <w:sz w:val="18"/>
          <w:szCs w:val="18"/>
        </w:rPr>
        <w:t>) и СССР от 18 декабря 1989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Соглашение о партнерстве и сотрудничестве, учреждающее партнерство между Российской Федерацией, с одной стороны, и Европейскими сообществами и их государствами-членами, с другой стороны от 24 июня 1994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Соглашение между Правительством России Правительством Республики Польша о создании системы газопроводов для транзита российского газа через территорию республики Польша и поставках российского газа в республику Польша от 25 августа 1993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Соглашение между Правительством Российской Федерации и Правительством Украины об условиях поставок нефти и нефтепродуктов и их транспортировке по территории Украины от 18 февраля 1994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Соглашение между Правительством Российской Федерации и Правительством Украины о взаимодействии при эксплуатации магистральных неф-тепродуктоводов от 26 июля 1995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Соглашение между Правительством РФ, Правительством Республики Болгария, Правительством Греческой Республики о сотрудничестве при сооружении и эксплуатации нефтепровода Бургас — Александруполис 2007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Соглашение между Правительством России и Правительством Венгерской республики о сотрудничестве при создании газопровода для транзитаприродного газа через территорию Венгерской республики от 28 февраля 2008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Соглашение между Правительством России и Правительством Венгерской республики о сотрудничестве при создании газопровода для транзита природного газа через территорию Венгерской республики от 28 февраля 2008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Соглашение между Правительством России и Правительством Греческой республики о сотрудничестве при создании и эксплуатации газопровода на территории Греческой республики от 29 апреля 2008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Протокол между Правительством Российской Федерации и Правительством Королевства Швеция о сотрудничестве в области энергетики от 3 декабря 1997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Протокол</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между Правительством России Правительством Республики Польша о создании системы газопроводов для транзита российского газа через территорию республики Польша и поставках российского газа в республику Польша от 12 февраля 2003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Соглашение о сотрудничестве Федеральной службы России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с Комитетом по использованию атомной энергии в мирных целях Республики Болгария от 24 октября 1996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Соглашение о сотрудничестве Федеральной службы России по экологическому, технологическому и атомному надзору с Комиссией по ядерной безопасности Испании (С81чГ) от 17 ноября 1994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Решение Совета министров</w:t>
      </w:r>
      <w:r>
        <w:rPr>
          <w:rStyle w:val="WW8Num3z0"/>
          <w:rFonts w:ascii="Verdana" w:hAnsi="Verdana"/>
          <w:color w:val="000000"/>
          <w:sz w:val="18"/>
          <w:szCs w:val="18"/>
        </w:rPr>
        <w:t> </w:t>
      </w:r>
      <w:r>
        <w:rPr>
          <w:rStyle w:val="WW8Num4z0"/>
          <w:rFonts w:ascii="Verdana" w:hAnsi="Verdana"/>
          <w:color w:val="4682B4"/>
          <w:sz w:val="18"/>
          <w:szCs w:val="18"/>
        </w:rPr>
        <w:t>ОБСЕ</w:t>
      </w:r>
      <w:r>
        <w:rPr>
          <w:rStyle w:val="WW8Num3z0"/>
          <w:rFonts w:ascii="Verdana" w:hAnsi="Verdana"/>
          <w:color w:val="000000"/>
          <w:sz w:val="18"/>
          <w:szCs w:val="18"/>
        </w:rPr>
        <w:t> </w:t>
      </w:r>
      <w:r>
        <w:rPr>
          <w:rFonts w:ascii="Verdana" w:hAnsi="Verdana"/>
          <w:color w:val="000000"/>
          <w:sz w:val="18"/>
          <w:szCs w:val="18"/>
        </w:rPr>
        <w:t>№ 12/06 по диалогу в сфере энергетической безопасности.</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Решение Совета министров ОБСЕ № 6/09 об укреплении диалога и сотрудничестве в области энергетической безопасности в регионе ОБСЕ.</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Меморандум о взаимопонимании между Министерством энергетики Российской Федерации и Министерством экономического развития и энергетики Королевства Швеция по сотрудничеству в области энергетики от 9 марта 2010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Меморандум о взаимопонимании между Министерством энергетики Российской Федерации и Министерством экономики Словацкой Республики о сотрудничестве в газовой сфере от 7 апреля 2010 г.1..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государств:</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Российской Федерации от 5 марта 1992 г. «</w:t>
      </w:r>
      <w:r>
        <w:rPr>
          <w:rStyle w:val="WW8Num4z0"/>
          <w:rFonts w:ascii="Verdana" w:hAnsi="Verdana"/>
          <w:color w:val="4682B4"/>
          <w:sz w:val="18"/>
          <w:szCs w:val="18"/>
        </w:rPr>
        <w:t>О безопасности</w:t>
      </w:r>
      <w:r>
        <w:rPr>
          <w:rFonts w:ascii="Verdana" w:hAnsi="Verdana"/>
          <w:color w:val="000000"/>
          <w:sz w:val="18"/>
          <w:szCs w:val="18"/>
        </w:rPr>
        <w:t>» (с изменениями и дополнениями от 25 декабря 1992 г.; от 24 декабря 1993 г.; от 25 июля 2002 г.; от 7 марта 2005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Российской Федерации от 20 июля 1993 г.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Российской Федерации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1995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 декабря 2007 г. «О Государственной корпорации по атомной энергии «</w:t>
      </w:r>
      <w:r>
        <w:rPr>
          <w:rStyle w:val="WW8Num4z0"/>
          <w:rFonts w:ascii="Verdana" w:hAnsi="Verdana"/>
          <w:color w:val="4682B4"/>
          <w:sz w:val="18"/>
          <w:szCs w:val="18"/>
        </w:rPr>
        <w:t>Росатом</w:t>
      </w:r>
      <w:r>
        <w:rPr>
          <w:rFonts w:ascii="Verdana" w:hAnsi="Verdana"/>
          <w:color w:val="000000"/>
          <w:sz w:val="18"/>
          <w:szCs w:val="18"/>
        </w:rPr>
        <w:t>».</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Энергетическая стратегия России до 2020 года. Утверждена Распоряжением Правительства Российской Федерации от 28 августа 2003 г. № 1234р.</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Энергетическая стратегия России на период до 2030 г. Утверждена Распоряжением Правительства Российской Федерации от 13 ноября 2009 г. №1715-р.</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об энергетической политике с 2005 г. (Energy Policy Act of 2005).</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Директива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ЕС от 16 марта 1993 г. по ограничению выделений двуокиси углерода путем улучшения энергетической эффективности.</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Директива Европейского парламента и Совета ЕС от 19 декабря 1996г. относительно общих правил внутреннего рынка электроэнергии.</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Директива Европейского парламента и Совета ЕС от 22 июня 1998 г. в отношении общих правил для внутреннего рынка природного газа.</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Директива Совета ЕС от 26 апреля 2004 г. относительно мероприятий по обеспечению надежности снабжения натуральным газом.</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Директива Европейского парламента и Совета от 18 января 2006 г. относительно мер по обеспечению безопасности поставок электричества и инвестиций в инфраструктуру.</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Директива Европейского парламента и Совета от 5 апреля 2006 г. об энергоэффективности при конечном использовании и энергослужбах.</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Директива Европейского парламента и Совета ЕС от 13 июля 2009 г. об общих правилах внутреннего рынка электроэнергии.</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Регламент Совета ЕС от 28 сентября 2005 г. об условиях доступа к газотрубопроводам.</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I. Научная литература на русском языке:</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Арбатов</w:t>
      </w:r>
      <w:r>
        <w:rPr>
          <w:rStyle w:val="WW8Num3z0"/>
          <w:rFonts w:ascii="Verdana" w:hAnsi="Verdana"/>
          <w:color w:val="000000"/>
          <w:sz w:val="18"/>
          <w:szCs w:val="18"/>
        </w:rPr>
        <w:t> </w:t>
      </w:r>
      <w:r>
        <w:rPr>
          <w:rFonts w:ascii="Verdana" w:hAnsi="Verdana"/>
          <w:color w:val="000000"/>
          <w:sz w:val="18"/>
          <w:szCs w:val="18"/>
        </w:rPr>
        <w:t>A.A., Смирнов B.C., Фейгин В.И. Циклы нефтяной зависимости. // Россия в глобальной политике, № 2, Март — Апрель 2005.</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Багрелюк И.В. Энергетическое будущее Украины в контексте диалога с Европейским Союзом. Монография. Донецк. 2009.</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Безручко</w:t>
      </w:r>
      <w:r>
        <w:rPr>
          <w:rStyle w:val="WW8Num3z0"/>
          <w:rFonts w:ascii="Verdana" w:hAnsi="Verdana"/>
          <w:color w:val="000000"/>
          <w:sz w:val="18"/>
          <w:szCs w:val="18"/>
        </w:rPr>
        <w:t> </w:t>
      </w:r>
      <w:r>
        <w:rPr>
          <w:rFonts w:ascii="Verdana" w:hAnsi="Verdana"/>
          <w:color w:val="000000"/>
          <w:sz w:val="18"/>
          <w:szCs w:val="18"/>
        </w:rPr>
        <w:t>Е.В. К вопросу о понятии безопасности // Юрист-правовед. Ростов-на Дону. 2007. № 3.</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Белоногов A.JI. Политическое значение невоенного сотрудничества НАТО в глобализирующемся мире. Автореф. дисс. канд. полит, наук. СПб., 2006.</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Василевич</w:t>
      </w:r>
      <w:r>
        <w:rPr>
          <w:rStyle w:val="WW8Num3z0"/>
          <w:rFonts w:ascii="Verdana" w:hAnsi="Verdana"/>
          <w:color w:val="000000"/>
          <w:sz w:val="18"/>
          <w:szCs w:val="18"/>
        </w:rPr>
        <w:t> </w:t>
      </w:r>
      <w:r>
        <w:rPr>
          <w:rFonts w:ascii="Verdana" w:hAnsi="Verdana"/>
          <w:color w:val="000000"/>
          <w:sz w:val="18"/>
          <w:szCs w:val="18"/>
        </w:rPr>
        <w:t>Т.А. Международно-правовые проблемы сотрудничества в сфере обеспечения энергетической безопасности.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М.,2008.</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Вечканов</w:t>
      </w:r>
      <w:r>
        <w:rPr>
          <w:rStyle w:val="WW8Num3z0"/>
          <w:rFonts w:ascii="Verdana" w:hAnsi="Verdana"/>
          <w:color w:val="000000"/>
          <w:sz w:val="18"/>
          <w:szCs w:val="18"/>
        </w:rPr>
        <w:t> </w:t>
      </w:r>
      <w:r>
        <w:rPr>
          <w:rFonts w:ascii="Verdana" w:hAnsi="Verdana"/>
          <w:color w:val="000000"/>
          <w:sz w:val="18"/>
          <w:szCs w:val="18"/>
        </w:rPr>
        <w:t>Г.С. Экономическая безопасность. Учебник для вузов. Издательство: Питер, 2007.</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Генезис и понятие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Право. Вып. 3. М., 1998.</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Порядок урегулирования споров во Всемирной торговой организации // Московский журнал международного права. 1999. № 1.</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М., 2004.</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Вертлиб</w:t>
      </w:r>
      <w:r>
        <w:rPr>
          <w:rStyle w:val="WW8Num3z0"/>
          <w:rFonts w:ascii="Verdana" w:hAnsi="Verdana"/>
          <w:color w:val="000000"/>
          <w:sz w:val="18"/>
          <w:szCs w:val="18"/>
        </w:rPr>
        <w:t> </w:t>
      </w:r>
      <w:r>
        <w:rPr>
          <w:rFonts w:ascii="Verdana" w:hAnsi="Verdana"/>
          <w:color w:val="000000"/>
          <w:sz w:val="18"/>
          <w:szCs w:val="18"/>
        </w:rPr>
        <w:t>Ф.О. Ответственность государств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международных экономических обязательств. Дисс. канд. юрид. наук. М., 2009.</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М.Ю. «</w:t>
      </w:r>
      <w:r>
        <w:rPr>
          <w:rStyle w:val="WW8Num4z0"/>
          <w:rFonts w:ascii="Verdana" w:hAnsi="Verdana"/>
          <w:color w:val="4682B4"/>
          <w:sz w:val="18"/>
          <w:szCs w:val="18"/>
        </w:rPr>
        <w:t>Мягкое право</w:t>
      </w:r>
      <w:r>
        <w:rPr>
          <w:rFonts w:ascii="Verdana" w:hAnsi="Verdana"/>
          <w:color w:val="000000"/>
          <w:sz w:val="18"/>
          <w:szCs w:val="18"/>
        </w:rPr>
        <w:t>»: его сущность и роль в регулировании международных отношений. Автореф. дисс. канд. юрид. наук. М., 2007.</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Гафуров</w:t>
      </w:r>
      <w:r>
        <w:rPr>
          <w:rStyle w:val="WW8Num3z0"/>
          <w:rFonts w:ascii="Verdana" w:hAnsi="Verdana"/>
          <w:color w:val="000000"/>
          <w:sz w:val="18"/>
          <w:szCs w:val="18"/>
        </w:rPr>
        <w:t> </w:t>
      </w:r>
      <w:r>
        <w:rPr>
          <w:rFonts w:ascii="Verdana" w:hAnsi="Verdana"/>
          <w:color w:val="000000"/>
          <w:sz w:val="18"/>
          <w:szCs w:val="18"/>
        </w:rPr>
        <w:t>А.Р. Сущность категории «</w:t>
      </w:r>
      <w:r>
        <w:rPr>
          <w:rStyle w:val="WW8Num4z0"/>
          <w:rFonts w:ascii="Verdana" w:hAnsi="Verdana"/>
          <w:color w:val="4682B4"/>
          <w:sz w:val="18"/>
          <w:szCs w:val="18"/>
        </w:rPr>
        <w:t>энергетическая безопасность</w:t>
      </w:r>
      <w:r>
        <w:rPr>
          <w:rFonts w:ascii="Verdana" w:hAnsi="Verdana"/>
          <w:color w:val="000000"/>
          <w:sz w:val="18"/>
          <w:szCs w:val="18"/>
        </w:rPr>
        <w:t>» и ее место в общей структуре безопасности // Вестник Мурманского государственного технического университета. Мурманск, 2010. Т. 13/1.</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Губайдуллин А., Кампанер Н. Газ в Европе: есть ли альтернатива? // Россия в глобальной политике, № 1, Январь — Февраль 2006, с. 85-94.</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Договор к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Fonts w:ascii="Verdana" w:hAnsi="Verdana"/>
          <w:color w:val="000000"/>
          <w:sz w:val="18"/>
          <w:szCs w:val="18"/>
        </w:rPr>
        <w:t>: путь к инвестициям для Востока и Запада. / Под ред. A.A. Конопляника — М., 2002.</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Доэ Д. Россия и Договор к Энергетической хартии: общие интересы или непримиримые противоречия? // НефтьГазПраво. 2006; № 5.</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Доэ Д., Напперт С, Попов А. Россия и Договор к Энергетической хартии: общие интересы или непримиримые противоречия? // Нефть, газ и право. 2006. № 5.</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Ергин Д. Гарантировать энергетическую безопасность // Россия в глобальной политике. 2006. № 1.</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И.В. Проблемы правового статуса государственных корпораций // Государство и право. 2001.</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Жизнин С. Энергетическая дипломатия России: экономика, политика, практика.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Ист Брук</w:t>
      </w:r>
      <w:r>
        <w:rPr>
          <w:rFonts w:ascii="Verdana" w:hAnsi="Verdana"/>
          <w:color w:val="000000"/>
          <w:sz w:val="18"/>
          <w:szCs w:val="18"/>
        </w:rPr>
        <w:t>», 2005.</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Зыков С. Не в</w:t>
      </w:r>
      <w:r>
        <w:rPr>
          <w:rStyle w:val="WW8Num3z0"/>
          <w:rFonts w:ascii="Verdana" w:hAnsi="Verdana"/>
          <w:color w:val="000000"/>
          <w:sz w:val="18"/>
          <w:szCs w:val="18"/>
        </w:rPr>
        <w:t> </w:t>
      </w:r>
      <w:r>
        <w:rPr>
          <w:rStyle w:val="WW8Num4z0"/>
          <w:rFonts w:ascii="Verdana" w:hAnsi="Verdana"/>
          <w:color w:val="4682B4"/>
          <w:sz w:val="18"/>
          <w:szCs w:val="18"/>
        </w:rPr>
        <w:t>хартию</w:t>
      </w:r>
      <w:r>
        <w:rPr>
          <w:rFonts w:ascii="Verdana" w:hAnsi="Verdana"/>
          <w:color w:val="000000"/>
          <w:sz w:val="18"/>
          <w:szCs w:val="18"/>
        </w:rPr>
        <w:t>. Россия готовит свои предложения по энергобезопасности Европы. «</w:t>
      </w:r>
      <w:r>
        <w:rPr>
          <w:rStyle w:val="WW8Num4z0"/>
          <w:rFonts w:ascii="Verdana" w:hAnsi="Verdana"/>
          <w:color w:val="4682B4"/>
          <w:sz w:val="18"/>
          <w:szCs w:val="18"/>
        </w:rPr>
        <w:t>Российская газета</w:t>
      </w:r>
      <w:r>
        <w:rPr>
          <w:rFonts w:ascii="Verdana" w:hAnsi="Verdana"/>
          <w:color w:val="000000"/>
          <w:sz w:val="18"/>
          <w:szCs w:val="18"/>
        </w:rPr>
        <w:t>» Федеральный выпуск №4911 (87) от 15 мая 2009 г.</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Кавешников</w:t>
      </w:r>
      <w:r>
        <w:rPr>
          <w:rStyle w:val="WW8Num3z0"/>
          <w:rFonts w:ascii="Verdana" w:hAnsi="Verdana"/>
          <w:color w:val="000000"/>
          <w:sz w:val="18"/>
          <w:szCs w:val="18"/>
        </w:rPr>
        <w:t> </w:t>
      </w:r>
      <w:r>
        <w:rPr>
          <w:rFonts w:ascii="Verdana" w:hAnsi="Verdana"/>
          <w:color w:val="000000"/>
          <w:sz w:val="18"/>
          <w:szCs w:val="18"/>
        </w:rPr>
        <w:t>Н.Ю. Взгляд с разных концов трубы // Мировая энергетика, № 8 август 2006.</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Кавешников</w:t>
      </w:r>
      <w:r>
        <w:rPr>
          <w:rStyle w:val="WW8Num3z0"/>
          <w:rFonts w:ascii="Verdana" w:hAnsi="Verdana"/>
          <w:color w:val="000000"/>
          <w:sz w:val="18"/>
          <w:szCs w:val="18"/>
        </w:rPr>
        <w:t> </w:t>
      </w:r>
      <w:r>
        <w:rPr>
          <w:rFonts w:ascii="Verdana" w:hAnsi="Verdana"/>
          <w:color w:val="000000"/>
          <w:sz w:val="18"/>
          <w:szCs w:val="18"/>
        </w:rPr>
        <w:t>Н.Ю. Энергетический баланс и основные направления энергетической политики Евросоюза. // Мировая энергетика, № 11, 2004.</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Кавешников</w:t>
      </w:r>
      <w:r>
        <w:rPr>
          <w:rStyle w:val="WW8Num3z0"/>
          <w:rFonts w:ascii="Verdana" w:hAnsi="Verdana"/>
          <w:color w:val="000000"/>
          <w:sz w:val="18"/>
          <w:szCs w:val="18"/>
        </w:rPr>
        <w:t> </w:t>
      </w:r>
      <w:r>
        <w:rPr>
          <w:rFonts w:ascii="Verdana" w:hAnsi="Verdana"/>
          <w:color w:val="000000"/>
          <w:sz w:val="18"/>
          <w:szCs w:val="18"/>
        </w:rPr>
        <w:t>Н.Ю. Энергетическая безопасность // Россия и Европа: невоенные аспекты безопасности. Доклады Института Европы. № 232. М., 2009.</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Качалова</w:t>
      </w:r>
      <w:r>
        <w:rPr>
          <w:rStyle w:val="WW8Num3z0"/>
          <w:rFonts w:ascii="Verdana" w:hAnsi="Verdana"/>
          <w:color w:val="000000"/>
          <w:sz w:val="18"/>
          <w:szCs w:val="18"/>
        </w:rPr>
        <w:t> </w:t>
      </w:r>
      <w:r>
        <w:rPr>
          <w:rFonts w:ascii="Verdana" w:hAnsi="Verdana"/>
          <w:color w:val="000000"/>
          <w:sz w:val="18"/>
          <w:szCs w:val="18"/>
        </w:rPr>
        <w:t>Т.Г. Невоенные аспекты деятельности НАТО. М., 2003.</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Кисель Т. Экологическая безопасность в Европе и расширение Европейского Союза // Wilder Europe Review. Том 1. № 1. Лето 2004.</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Международное экономическое право и правовое регулирование международной экономической деятельности. М., 2007.</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Шилова H.JI. Международно-правовые аспекты обеспечения энергетической безопасности // Московский журнал международного права. 2008. № 3.</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Лабин</w:t>
      </w:r>
      <w:r>
        <w:rPr>
          <w:rStyle w:val="WW8Num3z0"/>
          <w:rFonts w:ascii="Verdana" w:hAnsi="Verdana"/>
          <w:color w:val="000000"/>
          <w:sz w:val="18"/>
          <w:szCs w:val="18"/>
        </w:rPr>
        <w:t> </w:t>
      </w:r>
      <w:r>
        <w:rPr>
          <w:rFonts w:ascii="Verdana" w:hAnsi="Verdana"/>
          <w:color w:val="000000"/>
          <w:sz w:val="18"/>
          <w:szCs w:val="18"/>
        </w:rPr>
        <w:t>Д.К. Многостороннее соглашение по инвестициям (</w:t>
      </w:r>
      <w:r>
        <w:rPr>
          <w:rStyle w:val="WW8Num4z0"/>
          <w:rFonts w:ascii="Verdana" w:hAnsi="Verdana"/>
          <w:color w:val="4682B4"/>
          <w:sz w:val="18"/>
          <w:szCs w:val="18"/>
        </w:rPr>
        <w:t>МСИ</w:t>
      </w:r>
      <w:r>
        <w:rPr>
          <w:rFonts w:ascii="Verdana" w:hAnsi="Verdana"/>
          <w:color w:val="000000"/>
          <w:sz w:val="18"/>
          <w:szCs w:val="18"/>
        </w:rPr>
        <w:t>) как шаг на пути создания международно-правового регулирования режима движения капитала // Государство и право. 1998. № 5. С. 85-92.</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Лабин</w:t>
      </w:r>
      <w:r>
        <w:rPr>
          <w:rStyle w:val="WW8Num3z0"/>
          <w:rFonts w:ascii="Verdana" w:hAnsi="Verdana"/>
          <w:color w:val="000000"/>
          <w:sz w:val="18"/>
          <w:szCs w:val="18"/>
        </w:rPr>
        <w:t> </w:t>
      </w:r>
      <w:r>
        <w:rPr>
          <w:rFonts w:ascii="Verdana" w:hAnsi="Verdana"/>
          <w:color w:val="000000"/>
          <w:sz w:val="18"/>
          <w:szCs w:val="18"/>
        </w:rPr>
        <w:t>Д.К. Международно-правовое обеспечение международного экономического порядка. М., 2004.</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Лизикова</w:t>
      </w:r>
      <w:r>
        <w:rPr>
          <w:rFonts w:ascii="Verdana" w:hAnsi="Verdana"/>
          <w:color w:val="000000"/>
          <w:sz w:val="18"/>
          <w:szCs w:val="18"/>
        </w:rPr>
        <w:t>, М. С. Международные эколого-правовые аспекты ядерной безопасности и Энергетическая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Дисс. канд. юрид. наук. — М., 2005.</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w:t>
      </w:r>
      <w:r>
        <w:rPr>
          <w:rStyle w:val="WW8Num4z0"/>
          <w:rFonts w:ascii="Verdana" w:hAnsi="Verdana"/>
          <w:color w:val="4682B4"/>
          <w:sz w:val="18"/>
          <w:szCs w:val="18"/>
        </w:rPr>
        <w:t>мягкое</w:t>
      </w:r>
      <w:r>
        <w:rPr>
          <w:rFonts w:ascii="Verdana" w:hAnsi="Verdana"/>
          <w:color w:val="000000"/>
          <w:sz w:val="18"/>
          <w:szCs w:val="18"/>
        </w:rPr>
        <w:t>» право // Государство и право. 1994. № 8-9.</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Ляхов Д.Г. Международные институциональные контртеррористические системы. М.: МосУ</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2004.</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Малинкин</w:t>
      </w:r>
      <w:r>
        <w:rPr>
          <w:rStyle w:val="WW8Num3z0"/>
          <w:rFonts w:ascii="Verdana" w:hAnsi="Verdana"/>
          <w:color w:val="000000"/>
          <w:sz w:val="18"/>
          <w:szCs w:val="18"/>
        </w:rPr>
        <w:t> </w:t>
      </w:r>
      <w:r>
        <w:rPr>
          <w:rFonts w:ascii="Verdana" w:hAnsi="Verdana"/>
          <w:color w:val="000000"/>
          <w:sz w:val="18"/>
          <w:szCs w:val="18"/>
        </w:rPr>
        <w:t>A.B. Международно-правовой статус Организации стран-экспортеров нефти (ОПЭК) // Право и политика. 2001. №11.</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Милов</w:t>
      </w:r>
      <w:r>
        <w:rPr>
          <w:rStyle w:val="WW8Num3z0"/>
          <w:rFonts w:ascii="Verdana" w:hAnsi="Verdana"/>
          <w:color w:val="000000"/>
          <w:sz w:val="18"/>
          <w:szCs w:val="18"/>
        </w:rPr>
        <w:t> </w:t>
      </w:r>
      <w:r>
        <w:rPr>
          <w:rFonts w:ascii="Verdana" w:hAnsi="Verdana"/>
          <w:color w:val="000000"/>
          <w:sz w:val="18"/>
          <w:szCs w:val="18"/>
        </w:rPr>
        <w:t>B.C. Повестка дня для глобальной энергетики. // Россия в глобальной политике, № 5, Сентябрь Октябрь 2005.</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Н.В. Актуальные проблемы международной энергетической безопасности. Дисс. канд. экон. наук. М., 2000.</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Митрова</w:t>
      </w:r>
      <w:r>
        <w:rPr>
          <w:rStyle w:val="WW8Num3z0"/>
          <w:rFonts w:ascii="Verdana" w:hAnsi="Verdana"/>
          <w:color w:val="000000"/>
          <w:sz w:val="18"/>
          <w:szCs w:val="18"/>
        </w:rPr>
        <w:t> </w:t>
      </w:r>
      <w:r>
        <w:rPr>
          <w:rFonts w:ascii="Verdana" w:hAnsi="Verdana"/>
          <w:color w:val="000000"/>
          <w:sz w:val="18"/>
          <w:szCs w:val="18"/>
        </w:rPr>
        <w:t>Т.А., Хрикулов, A.B. Энергетическая безопасность или «</w:t>
      </w:r>
      <w:r>
        <w:rPr>
          <w:rStyle w:val="WW8Num4z0"/>
          <w:rFonts w:ascii="Verdana" w:hAnsi="Verdana"/>
          <w:color w:val="4682B4"/>
          <w:sz w:val="18"/>
          <w:szCs w:val="18"/>
        </w:rPr>
        <w:t>провалы</w:t>
      </w:r>
      <w:r>
        <w:rPr>
          <w:rFonts w:ascii="Verdana" w:hAnsi="Verdana"/>
          <w:color w:val="000000"/>
          <w:sz w:val="18"/>
          <w:szCs w:val="18"/>
        </w:rPr>
        <w:t>». По мере развития газовых рынков в мире растет озабоченность стабильностью поставок // Независимая газета, 2007, 30 октября.</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Монаган Э. Диллема энергетической безопасности. // Pro et Contra, Том 10, №2-3, 2006, с. 16-31. 1</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Немцов Б., Милов В. Газовый конфликт: Пейзаж после битвы.</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22.01.2009 г; № 10 (2280).</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С.Н. Международно-правовые проблемы деятельности Электроэнергетического Совета Содружества Независимых Государств. Автореф. дис. канд. юрид. наук. М., 2006.</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w:t>
      </w:r>
      <w:r>
        <w:rPr>
          <w:rStyle w:val="WW8Num3z0"/>
          <w:rFonts w:ascii="Verdana" w:hAnsi="Verdana"/>
          <w:color w:val="000000"/>
          <w:sz w:val="18"/>
          <w:szCs w:val="18"/>
        </w:rPr>
        <w:t> </w:t>
      </w:r>
      <w:r>
        <w:rPr>
          <w:rStyle w:val="WW8Num4z0"/>
          <w:rFonts w:ascii="Verdana" w:hAnsi="Verdana"/>
          <w:color w:val="4682B4"/>
          <w:sz w:val="18"/>
          <w:szCs w:val="18"/>
        </w:rPr>
        <w:t>Опалев</w:t>
      </w:r>
      <w:r>
        <w:rPr>
          <w:rStyle w:val="WW8Num3z0"/>
          <w:rFonts w:ascii="Verdana" w:hAnsi="Verdana"/>
          <w:color w:val="000000"/>
          <w:sz w:val="18"/>
          <w:szCs w:val="18"/>
        </w:rPr>
        <w:t> </w:t>
      </w:r>
      <w:r>
        <w:rPr>
          <w:rFonts w:ascii="Verdana" w:hAnsi="Verdana"/>
          <w:color w:val="000000"/>
          <w:sz w:val="18"/>
          <w:szCs w:val="18"/>
        </w:rPr>
        <w:t>A.B., Бунев Е.Г., Закоптелов В.Е.,</w:t>
      </w:r>
      <w:r>
        <w:rPr>
          <w:rStyle w:val="WW8Num3z0"/>
          <w:rFonts w:ascii="Verdana" w:hAnsi="Verdana"/>
          <w:color w:val="000000"/>
          <w:sz w:val="18"/>
          <w:szCs w:val="18"/>
        </w:rPr>
        <w:t> </w:t>
      </w:r>
      <w:r>
        <w:rPr>
          <w:rStyle w:val="WW8Num4z0"/>
          <w:rFonts w:ascii="Verdana" w:hAnsi="Verdana"/>
          <w:color w:val="4682B4"/>
          <w:sz w:val="18"/>
          <w:szCs w:val="18"/>
        </w:rPr>
        <w:t>Ницевич</w:t>
      </w:r>
      <w:r>
        <w:rPr>
          <w:rStyle w:val="WW8Num3z0"/>
          <w:rFonts w:ascii="Verdana" w:hAnsi="Verdana"/>
          <w:color w:val="000000"/>
          <w:sz w:val="18"/>
          <w:szCs w:val="18"/>
        </w:rPr>
        <w:t> </w:t>
      </w:r>
      <w:r>
        <w:rPr>
          <w:rFonts w:ascii="Verdana" w:hAnsi="Verdana"/>
          <w:color w:val="000000"/>
          <w:sz w:val="18"/>
          <w:szCs w:val="18"/>
        </w:rPr>
        <w:t>В.Ф., Павлов Д.Б., Пирумов B.C. Национальная безопасность. Актуальные проблемы безопасности социума. Стратегия выживания. М., 2007.</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Пашковская И. Европейский Союз: формирование внешней энергетической политики. Аналитические доклады НКСМИ</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России . 2008. Выпуск 1(20), 2008.</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Минерально-сырьевые ресурсы в стратегии развития российской экономики // 44 Записки Горного института, 1999.</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Прошин</w:t>
      </w:r>
      <w:r>
        <w:rPr>
          <w:rStyle w:val="WW8Num3z0"/>
          <w:rFonts w:ascii="Verdana" w:hAnsi="Verdana"/>
          <w:color w:val="000000"/>
          <w:sz w:val="18"/>
          <w:szCs w:val="18"/>
        </w:rPr>
        <w:t> </w:t>
      </w:r>
      <w:r>
        <w:rPr>
          <w:rFonts w:ascii="Verdana" w:hAnsi="Verdana"/>
          <w:color w:val="000000"/>
          <w:sz w:val="18"/>
          <w:szCs w:val="18"/>
        </w:rPr>
        <w:t>В.Н. Межгосударственные энергетические институты (международно-правовые аспекты); учебное пособие. М, 2005.</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Сапир Ж. Энергобезопасность как всеобщее благо. // Россия в глобальной политике, № 6, Ноябрь Декабрь 2006.</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С.С. Энергетическая безопасность Европейского союза (международно-правовые аспекты). М., 2007.</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С.С. Правовые аспекты обеспечения надежности поставок энергоресурсов в Европейском Союзе. Автореф. дис. канд. юрид. наук. М., 2006.</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Сергеев П. Энергетика Евросоюза в начале столетия. // Современная Европа, № 3, 2004, с. 79-89.</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Солозобов Ю. Энергетическая безопасность: понятие по интересам // Промышленные ведомости. 2006. № 7-8, июль, август.</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Шишкин В.М. О международно-правовых принципах нового международного экономического порядка // Советское государство и право. 1980. №9.</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Фурнье Ж.</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директив ЕС в сферах средств связи и электроэнергетики во французское право. // Участие государства в коммерческой деятельности. —М., 2001.</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Фокин</w:t>
      </w:r>
      <w:r>
        <w:rPr>
          <w:rStyle w:val="WW8Num3z0"/>
          <w:rFonts w:ascii="Verdana" w:hAnsi="Verdana"/>
          <w:color w:val="000000"/>
          <w:sz w:val="18"/>
          <w:szCs w:val="18"/>
        </w:rPr>
        <w:t> </w:t>
      </w:r>
      <w:r>
        <w:rPr>
          <w:rFonts w:ascii="Verdana" w:hAnsi="Verdana"/>
          <w:color w:val="000000"/>
          <w:sz w:val="18"/>
          <w:szCs w:val="18"/>
        </w:rPr>
        <w:t>В.М. Основы энергосбережения и энергоаудита. М., 2006.</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Хайтун</w:t>
      </w:r>
      <w:r>
        <w:rPr>
          <w:rStyle w:val="WW8Num3z0"/>
          <w:rFonts w:ascii="Verdana" w:hAnsi="Verdana"/>
          <w:color w:val="000000"/>
          <w:sz w:val="18"/>
          <w:szCs w:val="18"/>
        </w:rPr>
        <w:t> </w:t>
      </w:r>
      <w:r>
        <w:rPr>
          <w:rFonts w:ascii="Verdana" w:hAnsi="Verdana"/>
          <w:color w:val="000000"/>
          <w:sz w:val="18"/>
          <w:szCs w:val="18"/>
        </w:rPr>
        <w:t>А.Д. Конкурентность энергетических ресурсов России на рынках Европы. Доклады ИЕ</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 149. -Москва, 2005.</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Хартлин Р. Правовые и политические проблемы газового транзита: Позиция ЕС и России // // НефтьГазПраво. 2009.</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Хобер К; Энергетический диалог ЕС — Россия: правовая сфера. Интернет-Журнал «Вся Европа.ги» (№6(23), 2008).</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в эпоху глобализации.-М., 2003.</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Право ВТО и международное право // Московский журнал международного права. 2003. № 2.</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Система и право</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М., 2004.</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финансовое право: М., 2005.</w:t>
      </w:r>
    </w:p>
    <w:p w:rsidR="007539BB" w:rsidRDefault="007539BB" w:rsidP="00753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Всемирная торговая организация. Право и система. М., 2006.</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Язев</w:t>
      </w:r>
      <w:r>
        <w:rPr>
          <w:rStyle w:val="WW8Num3z0"/>
          <w:rFonts w:ascii="Verdana" w:hAnsi="Verdana"/>
          <w:color w:val="000000"/>
          <w:sz w:val="18"/>
          <w:szCs w:val="18"/>
        </w:rPr>
        <w:t> </w:t>
      </w:r>
      <w:r>
        <w:rPr>
          <w:rFonts w:ascii="Verdana" w:hAnsi="Verdana"/>
          <w:color w:val="000000"/>
          <w:sz w:val="18"/>
          <w:szCs w:val="18"/>
        </w:rPr>
        <w:t>В.А. Необходим новый подход. Назрела необходимость создания Мирового энергетического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 Независимая газета. </w:t>
      </w:r>
      <w:r w:rsidRPr="007539BB">
        <w:rPr>
          <w:rFonts w:ascii="Verdana" w:hAnsi="Verdana"/>
          <w:color w:val="000000"/>
          <w:sz w:val="18"/>
          <w:szCs w:val="18"/>
          <w:lang w:val="en-US"/>
        </w:rPr>
        <w:t xml:space="preserve">2009; 10 </w:t>
      </w:r>
      <w:r>
        <w:rPr>
          <w:rFonts w:ascii="Verdana" w:hAnsi="Verdana"/>
          <w:color w:val="000000"/>
          <w:sz w:val="18"/>
          <w:szCs w:val="18"/>
        </w:rPr>
        <w:t>ноября</w:t>
      </w:r>
      <w:r w:rsidRPr="007539BB">
        <w:rPr>
          <w:rFonts w:ascii="Verdana" w:hAnsi="Verdana"/>
          <w:color w:val="000000"/>
          <w:sz w:val="18"/>
          <w:szCs w:val="18"/>
          <w:lang w:val="en-US"/>
        </w:rPr>
        <w:t xml:space="preserve">.1.. </w:t>
      </w:r>
      <w:r>
        <w:rPr>
          <w:rFonts w:ascii="Verdana" w:hAnsi="Verdana"/>
          <w:color w:val="000000"/>
          <w:sz w:val="18"/>
          <w:szCs w:val="18"/>
        </w:rPr>
        <w:t>Научная</w:t>
      </w:r>
      <w:r w:rsidRPr="007539BB">
        <w:rPr>
          <w:rFonts w:ascii="Verdana" w:hAnsi="Verdana"/>
          <w:color w:val="000000"/>
          <w:sz w:val="18"/>
          <w:szCs w:val="18"/>
          <w:lang w:val="en-US"/>
        </w:rPr>
        <w:t xml:space="preserve"> </w:t>
      </w:r>
      <w:r>
        <w:rPr>
          <w:rFonts w:ascii="Verdana" w:hAnsi="Verdana"/>
          <w:color w:val="000000"/>
          <w:sz w:val="18"/>
          <w:szCs w:val="18"/>
        </w:rPr>
        <w:t>литература</w:t>
      </w:r>
      <w:r w:rsidRPr="007539BB">
        <w:rPr>
          <w:rFonts w:ascii="Verdana" w:hAnsi="Verdana"/>
          <w:color w:val="000000"/>
          <w:sz w:val="18"/>
          <w:szCs w:val="18"/>
          <w:lang w:val="en-US"/>
        </w:rPr>
        <w:t xml:space="preserve"> </w:t>
      </w:r>
      <w:r>
        <w:rPr>
          <w:rFonts w:ascii="Verdana" w:hAnsi="Verdana"/>
          <w:color w:val="000000"/>
          <w:sz w:val="18"/>
          <w:szCs w:val="18"/>
        </w:rPr>
        <w:t>на</w:t>
      </w:r>
      <w:r w:rsidRPr="007539BB">
        <w:rPr>
          <w:rFonts w:ascii="Verdana" w:hAnsi="Verdana"/>
          <w:color w:val="000000"/>
          <w:sz w:val="18"/>
          <w:szCs w:val="18"/>
          <w:lang w:val="en-US"/>
        </w:rPr>
        <w:t xml:space="preserve"> </w:t>
      </w:r>
      <w:r>
        <w:rPr>
          <w:rFonts w:ascii="Verdana" w:hAnsi="Verdana"/>
          <w:color w:val="000000"/>
          <w:sz w:val="18"/>
          <w:szCs w:val="18"/>
        </w:rPr>
        <w:t>иностранных</w:t>
      </w:r>
      <w:r w:rsidRPr="007539BB">
        <w:rPr>
          <w:rFonts w:ascii="Verdana" w:hAnsi="Verdana"/>
          <w:color w:val="000000"/>
          <w:sz w:val="18"/>
          <w:szCs w:val="18"/>
          <w:lang w:val="en-US"/>
        </w:rPr>
        <w:t xml:space="preserve"> </w:t>
      </w:r>
      <w:r>
        <w:rPr>
          <w:rFonts w:ascii="Verdana" w:hAnsi="Verdana"/>
          <w:color w:val="000000"/>
          <w:sz w:val="18"/>
          <w:szCs w:val="18"/>
        </w:rPr>
        <w:t>языках</w:t>
      </w:r>
      <w:r w:rsidRPr="007539BB">
        <w:rPr>
          <w:rFonts w:ascii="Verdana" w:hAnsi="Verdana"/>
          <w:color w:val="000000"/>
          <w:sz w:val="18"/>
          <w:szCs w:val="18"/>
          <w:lang w:val="en-US"/>
        </w:rPr>
        <w:t>:</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106. Andersen, Svein S.: The changing EU energy policy paradigm: The case of natural gas, Oslo 2000, ARENA-working paper 13/2000</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107. Adomeit H., Lindner R. Die «Gemeinsamen Raume» Russlands und der EU Wunschbild oder Wirklichkeit // SWP-Studie, November 2005.</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108. Bamberger C., Linehan J., Waelde T. Chapter from Energy Law in Europe, edited by Roggenkamp M. M, Ronne A., Redgwell C., Inigo Del Guayo, TheEner-gy Charter Treaty in 2000: In a New Phase.</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109. Belyi A. Un nouveau contexte pour la coopération entre la Russie et l'Union européenne // Revue de l'energué, n. 550, octobre 2003</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110. Benita F., European Commissioner for External Relations and European Neighbourhood Policy // Statement on EU-Russia Summit, 2006, November 29, SPEECH/06/758.</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111. Burrell M. Energy Crisis in World. New York., 1974.</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112. Cameron P.D. Competition in energy markets: law and regulation in the European Union. Oxford : Oxford University Press, 2002.</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lastRenderedPageBreak/>
        <w:t>113. Emerson M., Tassarini F., Vahl M. A New Agreement between the EU and Russia: Why, what and when? // CEPS, Policy Brief, No. 103/May 2006</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114. Emerson M. Four Common Spaces and the Proliferation of Fuzzy //Centre for European Policy Studies, Policy Brief no. 7; 1 May 2005.</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115. Energy law in Europe: national EU and international law and institutions. Ed. by Roggenkamp Martha M. Oxford: Oxford University Press, 2001.</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116. Energy Policy for Europe. Presidency Conclusions. Brussels European Council, 22/24. March 2006.</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117. Green Paper on Energy Efficiency // Doing More with Less, 2005, June 22, c. 6.</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118. Handbook of renewable energies in the European Union: case studies of all member states / Ed. by Reiche Danyel, Frankfurt/M.: P. Lang, 2002.</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119. Harmelink M., Voogt M., Cremer Clemens Analysing the effectiveness of renewable energy supporting policies in the European Union // Energy Policy, Vol. 34, 2006.</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120. Milov V. The EU-Russia Energy Dialogue: Competition Versus Monopolies, Russie. Nei.Visions No. 13, September 2006.</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121. Nyquist C.; Egenhofer Chr., Legge Th. Security of energy supply: a question for policy or the markets? Report of a CEPS Working Party. Brussels: Centre for European Policy Studies, 2001.</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 xml:space="preserve">122. Seliverstov S. Energy Security of Russia and the EU: Current Legal Problems // </w:t>
      </w:r>
      <w:r>
        <w:rPr>
          <w:rFonts w:ascii="Verdana" w:hAnsi="Verdana"/>
          <w:color w:val="000000"/>
          <w:sz w:val="18"/>
          <w:szCs w:val="18"/>
        </w:rPr>
        <w:t>электронное</w:t>
      </w:r>
      <w:r w:rsidRPr="007539BB">
        <w:rPr>
          <w:rFonts w:ascii="Verdana" w:hAnsi="Verdana"/>
          <w:color w:val="000000"/>
          <w:sz w:val="18"/>
          <w:szCs w:val="18"/>
          <w:lang w:val="en-US"/>
        </w:rPr>
        <w:t xml:space="preserve"> </w:t>
      </w:r>
      <w:r>
        <w:rPr>
          <w:rFonts w:ascii="Verdana" w:hAnsi="Verdana"/>
          <w:color w:val="000000"/>
          <w:sz w:val="18"/>
          <w:szCs w:val="18"/>
        </w:rPr>
        <w:t>издание</w:t>
      </w:r>
      <w:r w:rsidRPr="007539BB">
        <w:rPr>
          <w:rFonts w:ascii="Verdana" w:hAnsi="Verdana"/>
          <w:color w:val="000000"/>
          <w:sz w:val="18"/>
          <w:szCs w:val="18"/>
          <w:lang w:val="en-US"/>
        </w:rPr>
        <w:t xml:space="preserve"> </w:t>
      </w:r>
      <w:r>
        <w:rPr>
          <w:rFonts w:ascii="Verdana" w:hAnsi="Verdana"/>
          <w:color w:val="000000"/>
          <w:sz w:val="18"/>
          <w:szCs w:val="18"/>
        </w:rPr>
        <w:t>Французского</w:t>
      </w:r>
      <w:r w:rsidRPr="007539BB">
        <w:rPr>
          <w:rFonts w:ascii="Verdana" w:hAnsi="Verdana"/>
          <w:color w:val="000000"/>
          <w:sz w:val="18"/>
          <w:szCs w:val="18"/>
          <w:lang w:val="en-US"/>
        </w:rPr>
        <w:t xml:space="preserve"> </w:t>
      </w:r>
      <w:r>
        <w:rPr>
          <w:rFonts w:ascii="Verdana" w:hAnsi="Verdana"/>
          <w:color w:val="000000"/>
          <w:sz w:val="18"/>
          <w:szCs w:val="18"/>
        </w:rPr>
        <w:t>института</w:t>
      </w:r>
      <w:r w:rsidRPr="007539BB">
        <w:rPr>
          <w:rFonts w:ascii="Verdana" w:hAnsi="Verdana"/>
          <w:color w:val="000000"/>
          <w:sz w:val="18"/>
          <w:szCs w:val="18"/>
          <w:lang w:val="en-US"/>
        </w:rPr>
        <w:t xml:space="preserve"> </w:t>
      </w:r>
      <w:r>
        <w:rPr>
          <w:rFonts w:ascii="Verdana" w:hAnsi="Verdana"/>
          <w:color w:val="000000"/>
          <w:sz w:val="18"/>
          <w:szCs w:val="18"/>
        </w:rPr>
        <w:t>международных</w:t>
      </w:r>
      <w:r w:rsidRPr="007539BB">
        <w:rPr>
          <w:rFonts w:ascii="Verdana" w:hAnsi="Verdana"/>
          <w:color w:val="000000"/>
          <w:sz w:val="18"/>
          <w:szCs w:val="18"/>
          <w:lang w:val="en-US"/>
        </w:rPr>
        <w:t xml:space="preserve"> </w:t>
      </w:r>
      <w:r>
        <w:rPr>
          <w:rFonts w:ascii="Verdana" w:hAnsi="Verdana"/>
          <w:color w:val="000000"/>
          <w:sz w:val="18"/>
          <w:szCs w:val="18"/>
        </w:rPr>
        <w:t>отношений</w:t>
      </w:r>
      <w:r w:rsidRPr="007539BB">
        <w:rPr>
          <w:rFonts w:ascii="Verdana" w:hAnsi="Verdana"/>
          <w:color w:val="000000"/>
          <w:sz w:val="18"/>
          <w:szCs w:val="18"/>
          <w:lang w:val="en-US"/>
        </w:rPr>
        <w:t xml:space="preserve">, </w:t>
      </w:r>
      <w:r>
        <w:rPr>
          <w:rFonts w:ascii="Verdana" w:hAnsi="Verdana"/>
          <w:color w:val="000000"/>
          <w:sz w:val="18"/>
          <w:szCs w:val="18"/>
        </w:rPr>
        <w:t>апрель</w:t>
      </w:r>
      <w:r w:rsidRPr="007539BB">
        <w:rPr>
          <w:rFonts w:ascii="Verdana" w:hAnsi="Verdana"/>
          <w:color w:val="000000"/>
          <w:sz w:val="18"/>
          <w:szCs w:val="18"/>
          <w:lang w:val="en-US"/>
        </w:rPr>
        <w:t xml:space="preserve"> 2009 </w:t>
      </w:r>
      <w:r>
        <w:rPr>
          <w:rFonts w:ascii="Verdana" w:hAnsi="Verdana"/>
          <w:color w:val="000000"/>
          <w:sz w:val="18"/>
          <w:szCs w:val="18"/>
        </w:rPr>
        <w:t>г</w:t>
      </w:r>
      <w:r w:rsidRPr="007539BB">
        <w:rPr>
          <w:rFonts w:ascii="Verdana" w:hAnsi="Verdana"/>
          <w:color w:val="000000"/>
          <w:sz w:val="18"/>
          <w:szCs w:val="18"/>
          <w:lang w:val="en-US"/>
        </w:rPr>
        <w:t>. (http://www.ifri.org/files/Energie/Seliverstov.pdf)</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 xml:space="preserve">123. Sodupe </w:t>
      </w:r>
      <w:r>
        <w:rPr>
          <w:rFonts w:ascii="Verdana" w:hAnsi="Verdana"/>
          <w:color w:val="000000"/>
          <w:sz w:val="18"/>
          <w:szCs w:val="18"/>
        </w:rPr>
        <w:t>К</w:t>
      </w:r>
      <w:r w:rsidRPr="007539BB">
        <w:rPr>
          <w:rFonts w:ascii="Verdana" w:hAnsi="Verdana"/>
          <w:color w:val="000000"/>
          <w:sz w:val="18"/>
          <w:szCs w:val="18"/>
          <w:lang w:val="en-US"/>
        </w:rPr>
        <w:t xml:space="preserve">., Benito </w:t>
      </w:r>
      <w:r>
        <w:rPr>
          <w:rFonts w:ascii="Verdana" w:hAnsi="Verdana"/>
          <w:color w:val="000000"/>
          <w:sz w:val="18"/>
          <w:szCs w:val="18"/>
        </w:rPr>
        <w:t>Е</w:t>
      </w:r>
      <w:r w:rsidRPr="007539BB">
        <w:rPr>
          <w:rFonts w:ascii="Verdana" w:hAnsi="Verdana"/>
          <w:color w:val="000000"/>
          <w:sz w:val="18"/>
          <w:szCs w:val="18"/>
          <w:lang w:val="en-US"/>
        </w:rPr>
        <w:t>. Pan-European energy co-operation: opportunities, limitations and security of supply to the EU. // Journal of Common Market Studies, v. 39, nr. 1, March 2001.</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124. Sheppard A. The Distinction between Lawful and Unlawful Expropriation // C. Ribeiro (ed.), Investment Arbitration and the Energy Charter Treaty.</w:t>
      </w:r>
    </w:p>
    <w:p w:rsidR="007539BB" w:rsidRPr="007539BB" w:rsidRDefault="007539BB" w:rsidP="007539BB">
      <w:pPr>
        <w:pStyle w:val="WW8Num2z0"/>
        <w:shd w:val="clear" w:color="auto" w:fill="F7F7F7"/>
        <w:spacing w:line="270" w:lineRule="atLeast"/>
        <w:jc w:val="both"/>
        <w:rPr>
          <w:rFonts w:ascii="Verdana" w:hAnsi="Verdana"/>
          <w:color w:val="000000"/>
          <w:sz w:val="18"/>
          <w:szCs w:val="18"/>
          <w:lang w:val="en-US"/>
        </w:rPr>
      </w:pPr>
      <w:r w:rsidRPr="007539BB">
        <w:rPr>
          <w:rFonts w:ascii="Verdana" w:hAnsi="Verdana"/>
          <w:color w:val="000000"/>
          <w:sz w:val="18"/>
          <w:szCs w:val="18"/>
          <w:lang w:val="en-US"/>
        </w:rPr>
        <w:t>125. Smith G. Energy policies of States and international law. London. 1981.</w:t>
      </w:r>
    </w:p>
    <w:p w:rsidR="007539BB" w:rsidRDefault="007539BB" w:rsidP="007539BB">
      <w:pPr>
        <w:pStyle w:val="WW8Num2z0"/>
        <w:shd w:val="clear" w:color="auto" w:fill="F7F7F7"/>
        <w:spacing w:line="270" w:lineRule="atLeast"/>
        <w:jc w:val="both"/>
        <w:rPr>
          <w:rFonts w:ascii="Verdana" w:hAnsi="Verdana"/>
          <w:color w:val="000000"/>
          <w:sz w:val="18"/>
          <w:szCs w:val="18"/>
        </w:rPr>
      </w:pPr>
      <w:r w:rsidRPr="007539BB">
        <w:rPr>
          <w:rFonts w:ascii="Verdana" w:hAnsi="Verdana"/>
          <w:color w:val="000000"/>
          <w:sz w:val="18"/>
          <w:szCs w:val="18"/>
          <w:lang w:val="en-US"/>
        </w:rPr>
        <w:t xml:space="preserve">126. Waelde T. Investment Arbitration Under the Energy Charter Treaty From Dispute Settlement to Treaty Implementation // Arbitration International. </w:t>
      </w:r>
      <w:r>
        <w:rPr>
          <w:rFonts w:ascii="Verdana" w:hAnsi="Verdana"/>
          <w:color w:val="000000"/>
          <w:sz w:val="18"/>
          <w:szCs w:val="18"/>
        </w:rPr>
        <w:t>Vol. 12, No. 4 (1996)</w:t>
      </w:r>
    </w:p>
    <w:p w:rsidR="007539BB" w:rsidRDefault="007539BB" w:rsidP="008E2C2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68362D" w:rsidP="008E2C2A">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F2" w:rsidRDefault="007215F2">
      <w:r>
        <w:separator/>
      </w:r>
    </w:p>
  </w:endnote>
  <w:endnote w:type="continuationSeparator" w:id="0">
    <w:p w:rsidR="007215F2" w:rsidRDefault="0072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F2" w:rsidRDefault="007215F2">
      <w:r>
        <w:separator/>
      </w:r>
    </w:p>
  </w:footnote>
  <w:footnote w:type="continuationSeparator" w:id="0">
    <w:p w:rsidR="007215F2" w:rsidRDefault="00721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5F2"/>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EA72-FE5F-4F02-BB2C-8AFC4303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6732</TotalTime>
  <Pages>14</Pages>
  <Words>7564</Words>
  <Characters>43119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1603</cp:revision>
  <cp:lastPrinted>2009-02-06T08:36:00Z</cp:lastPrinted>
  <dcterms:created xsi:type="dcterms:W3CDTF">2015-03-22T11:10:00Z</dcterms:created>
  <dcterms:modified xsi:type="dcterms:W3CDTF">2015-09-14T10:28:00Z</dcterms:modified>
</cp:coreProperties>
</file>