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772D7D" w14:textId="77777777" w:rsidR="00B40FF2" w:rsidRPr="00B40FF2" w:rsidRDefault="00B40FF2" w:rsidP="00B40FF2">
      <w:pPr>
        <w:rPr>
          <w:rFonts w:ascii="Helvetica" w:eastAsia="Symbol" w:hAnsi="Helvetica" w:cs="Helvetica"/>
          <w:b/>
          <w:bCs/>
          <w:color w:val="222222"/>
          <w:kern w:val="0"/>
          <w:sz w:val="21"/>
          <w:szCs w:val="21"/>
          <w:lang w:eastAsia="ru-RU"/>
        </w:rPr>
      </w:pPr>
      <w:r w:rsidRPr="00B40FF2">
        <w:rPr>
          <w:rFonts w:ascii="Helvetica" w:eastAsia="Symbol" w:hAnsi="Helvetica" w:cs="Helvetica"/>
          <w:b/>
          <w:bCs/>
          <w:color w:val="222222"/>
          <w:kern w:val="0"/>
          <w:sz w:val="21"/>
          <w:szCs w:val="21"/>
          <w:lang w:eastAsia="ru-RU"/>
        </w:rPr>
        <w:t>Капустин, Владимир Иванович.</w:t>
      </w:r>
    </w:p>
    <w:p w14:paraId="0518F200" w14:textId="77777777" w:rsidR="00B40FF2" w:rsidRPr="00B40FF2" w:rsidRDefault="00B40FF2" w:rsidP="00B40FF2">
      <w:pPr>
        <w:rPr>
          <w:rFonts w:ascii="Helvetica" w:eastAsia="Symbol" w:hAnsi="Helvetica" w:cs="Helvetica"/>
          <w:b/>
          <w:bCs/>
          <w:color w:val="222222"/>
          <w:kern w:val="0"/>
          <w:sz w:val="21"/>
          <w:szCs w:val="21"/>
          <w:lang w:eastAsia="ru-RU"/>
        </w:rPr>
      </w:pPr>
      <w:r w:rsidRPr="00B40FF2">
        <w:rPr>
          <w:rFonts w:ascii="Helvetica" w:eastAsia="Symbol" w:hAnsi="Helvetica" w:cs="Helvetica"/>
          <w:b/>
          <w:bCs/>
          <w:color w:val="222222"/>
          <w:kern w:val="0"/>
          <w:sz w:val="21"/>
          <w:szCs w:val="21"/>
          <w:lang w:eastAsia="ru-RU"/>
        </w:rPr>
        <w:t>Роль кислородных вакансий и фазового состава в формировании эмиссионных свойств оксидсодержащих катодных материалов : диссертация ... доктора физико-математических наук : 01.04.07. - Москва, 1999. - 140 с. : ил.</w:t>
      </w:r>
    </w:p>
    <w:p w14:paraId="29089875" w14:textId="77777777" w:rsidR="00B40FF2" w:rsidRPr="00B40FF2" w:rsidRDefault="00B40FF2" w:rsidP="00B40FF2">
      <w:pPr>
        <w:rPr>
          <w:rFonts w:ascii="Helvetica" w:eastAsia="Symbol" w:hAnsi="Helvetica" w:cs="Helvetica"/>
          <w:b/>
          <w:bCs/>
          <w:color w:val="222222"/>
          <w:kern w:val="0"/>
          <w:sz w:val="21"/>
          <w:szCs w:val="21"/>
          <w:lang w:eastAsia="ru-RU"/>
        </w:rPr>
      </w:pPr>
      <w:r w:rsidRPr="00B40FF2">
        <w:rPr>
          <w:rFonts w:ascii="Helvetica" w:eastAsia="Symbol" w:hAnsi="Helvetica" w:cs="Helvetica"/>
          <w:b/>
          <w:bCs/>
          <w:color w:val="222222"/>
          <w:kern w:val="0"/>
          <w:sz w:val="21"/>
          <w:szCs w:val="21"/>
          <w:lang w:eastAsia="ru-RU"/>
        </w:rPr>
        <w:t>Оглавление диссертациидоктор физико-математических наук Капустин, Владимир Иванович</w:t>
      </w:r>
    </w:p>
    <w:p w14:paraId="49CD8BA8" w14:textId="77777777" w:rsidR="00B40FF2" w:rsidRPr="00B40FF2" w:rsidRDefault="00B40FF2" w:rsidP="00B40FF2">
      <w:pPr>
        <w:rPr>
          <w:rFonts w:ascii="Helvetica" w:eastAsia="Symbol" w:hAnsi="Helvetica" w:cs="Helvetica"/>
          <w:b/>
          <w:bCs/>
          <w:color w:val="222222"/>
          <w:kern w:val="0"/>
          <w:sz w:val="21"/>
          <w:szCs w:val="21"/>
          <w:lang w:eastAsia="ru-RU"/>
        </w:rPr>
      </w:pPr>
      <w:r w:rsidRPr="00B40FF2">
        <w:rPr>
          <w:rFonts w:ascii="Helvetica" w:eastAsia="Symbol" w:hAnsi="Helvetica" w:cs="Helvetica"/>
          <w:b/>
          <w:bCs/>
          <w:color w:val="222222"/>
          <w:kern w:val="0"/>
          <w:sz w:val="21"/>
          <w:szCs w:val="21"/>
          <w:lang w:eastAsia="ru-RU"/>
        </w:rPr>
        <w:t>1. ВВЕДЕНИЕ.</w:t>
      </w:r>
    </w:p>
    <w:p w14:paraId="6D738CFC" w14:textId="77777777" w:rsidR="00B40FF2" w:rsidRPr="00B40FF2" w:rsidRDefault="00B40FF2" w:rsidP="00B40FF2">
      <w:pPr>
        <w:rPr>
          <w:rFonts w:ascii="Helvetica" w:eastAsia="Symbol" w:hAnsi="Helvetica" w:cs="Helvetica"/>
          <w:b/>
          <w:bCs/>
          <w:color w:val="222222"/>
          <w:kern w:val="0"/>
          <w:sz w:val="21"/>
          <w:szCs w:val="21"/>
          <w:lang w:eastAsia="ru-RU"/>
        </w:rPr>
      </w:pPr>
      <w:r w:rsidRPr="00B40FF2">
        <w:rPr>
          <w:rFonts w:ascii="Helvetica" w:eastAsia="Symbol" w:hAnsi="Helvetica" w:cs="Helvetica"/>
          <w:b/>
          <w:bCs/>
          <w:color w:val="222222"/>
          <w:kern w:val="0"/>
          <w:sz w:val="21"/>
          <w:szCs w:val="21"/>
          <w:lang w:eastAsia="ru-RU"/>
        </w:rPr>
        <w:t>2. ОБЩАЯ ХАРАКТЕРИСТИКА РАБОТЫ.</w:t>
      </w:r>
    </w:p>
    <w:p w14:paraId="04F4A167" w14:textId="77777777" w:rsidR="00B40FF2" w:rsidRPr="00B40FF2" w:rsidRDefault="00B40FF2" w:rsidP="00B40FF2">
      <w:pPr>
        <w:rPr>
          <w:rFonts w:ascii="Helvetica" w:eastAsia="Symbol" w:hAnsi="Helvetica" w:cs="Helvetica"/>
          <w:b/>
          <w:bCs/>
          <w:color w:val="222222"/>
          <w:kern w:val="0"/>
          <w:sz w:val="21"/>
          <w:szCs w:val="21"/>
          <w:lang w:eastAsia="ru-RU"/>
        </w:rPr>
      </w:pPr>
      <w:r w:rsidRPr="00B40FF2">
        <w:rPr>
          <w:rFonts w:ascii="Helvetica" w:eastAsia="Symbol" w:hAnsi="Helvetica" w:cs="Helvetica"/>
          <w:b/>
          <w:bCs/>
          <w:color w:val="222222"/>
          <w:kern w:val="0"/>
          <w:sz w:val="21"/>
          <w:szCs w:val="21"/>
          <w:lang w:eastAsia="ru-RU"/>
        </w:rPr>
        <w:t>3. ВЛИЯНИЕ КИСЛОРОДНЫХ ВАКАНСИЙ НА ПОВЕРХНОСТИ ОКСИДА НА ЕГО ЭМИССИОННЫЕ СВОЙСТВА И ИСПАРЕНИЕ КОМПОНЕНТОВ.</w:t>
      </w:r>
    </w:p>
    <w:p w14:paraId="37E097A7" w14:textId="77777777" w:rsidR="00B40FF2" w:rsidRPr="00B40FF2" w:rsidRDefault="00B40FF2" w:rsidP="00B40FF2">
      <w:pPr>
        <w:rPr>
          <w:rFonts w:ascii="Helvetica" w:eastAsia="Symbol" w:hAnsi="Helvetica" w:cs="Helvetica"/>
          <w:b/>
          <w:bCs/>
          <w:color w:val="222222"/>
          <w:kern w:val="0"/>
          <w:sz w:val="21"/>
          <w:szCs w:val="21"/>
          <w:lang w:eastAsia="ru-RU"/>
        </w:rPr>
      </w:pPr>
      <w:r w:rsidRPr="00B40FF2">
        <w:rPr>
          <w:rFonts w:ascii="Helvetica" w:eastAsia="Symbol" w:hAnsi="Helvetica" w:cs="Helvetica"/>
          <w:b/>
          <w:bCs/>
          <w:color w:val="222222"/>
          <w:kern w:val="0"/>
          <w:sz w:val="21"/>
          <w:szCs w:val="21"/>
          <w:lang w:eastAsia="ru-RU"/>
        </w:rPr>
        <w:t>3.1. Равновесная концентрация кислородных вакансий на поверхности оксида.</w:t>
      </w:r>
    </w:p>
    <w:p w14:paraId="3E26B417" w14:textId="77777777" w:rsidR="00B40FF2" w:rsidRPr="00B40FF2" w:rsidRDefault="00B40FF2" w:rsidP="00B40FF2">
      <w:pPr>
        <w:rPr>
          <w:rFonts w:ascii="Helvetica" w:eastAsia="Symbol" w:hAnsi="Helvetica" w:cs="Helvetica"/>
          <w:b/>
          <w:bCs/>
          <w:color w:val="222222"/>
          <w:kern w:val="0"/>
          <w:sz w:val="21"/>
          <w:szCs w:val="21"/>
          <w:lang w:eastAsia="ru-RU"/>
        </w:rPr>
      </w:pPr>
      <w:r w:rsidRPr="00B40FF2">
        <w:rPr>
          <w:rFonts w:ascii="Helvetica" w:eastAsia="Symbol" w:hAnsi="Helvetica" w:cs="Helvetica"/>
          <w:b/>
          <w:bCs/>
          <w:color w:val="222222"/>
          <w:kern w:val="0"/>
          <w:sz w:val="21"/>
          <w:szCs w:val="21"/>
          <w:lang w:eastAsia="ru-RU"/>
        </w:rPr>
        <w:t>3.2. Влияние кислородных вакансий в объеме и на поверхности оксида на его термоэмиссионные свойства.;.</w:t>
      </w:r>
    </w:p>
    <w:p w14:paraId="6DD7A8B3" w14:textId="77777777" w:rsidR="00B40FF2" w:rsidRPr="00B40FF2" w:rsidRDefault="00B40FF2" w:rsidP="00B40FF2">
      <w:pPr>
        <w:rPr>
          <w:rFonts w:ascii="Helvetica" w:eastAsia="Symbol" w:hAnsi="Helvetica" w:cs="Helvetica"/>
          <w:b/>
          <w:bCs/>
          <w:color w:val="222222"/>
          <w:kern w:val="0"/>
          <w:sz w:val="21"/>
          <w:szCs w:val="21"/>
          <w:lang w:eastAsia="ru-RU"/>
        </w:rPr>
      </w:pPr>
      <w:r w:rsidRPr="00B40FF2">
        <w:rPr>
          <w:rFonts w:ascii="Helvetica" w:eastAsia="Symbol" w:hAnsi="Helvetica" w:cs="Helvetica"/>
          <w:b/>
          <w:bCs/>
          <w:color w:val="222222"/>
          <w:kern w:val="0"/>
          <w:sz w:val="21"/>
          <w:szCs w:val="21"/>
          <w:lang w:eastAsia="ru-RU"/>
        </w:rPr>
        <w:t>3.3. Влияние кислородных вакансий в объеме и на поверхности оксида на его вторично-эмиссионные свойства.</w:t>
      </w:r>
    </w:p>
    <w:p w14:paraId="056FCCC6" w14:textId="77777777" w:rsidR="00B40FF2" w:rsidRPr="00B40FF2" w:rsidRDefault="00B40FF2" w:rsidP="00B40FF2">
      <w:pPr>
        <w:rPr>
          <w:rFonts w:ascii="Helvetica" w:eastAsia="Symbol" w:hAnsi="Helvetica" w:cs="Helvetica"/>
          <w:b/>
          <w:bCs/>
          <w:color w:val="222222"/>
          <w:kern w:val="0"/>
          <w:sz w:val="21"/>
          <w:szCs w:val="21"/>
          <w:lang w:eastAsia="ru-RU"/>
        </w:rPr>
      </w:pPr>
      <w:r w:rsidRPr="00B40FF2">
        <w:rPr>
          <w:rFonts w:ascii="Helvetica" w:eastAsia="Symbol" w:hAnsi="Helvetica" w:cs="Helvetica"/>
          <w:b/>
          <w:bCs/>
          <w:color w:val="222222"/>
          <w:kern w:val="0"/>
          <w:sz w:val="21"/>
          <w:szCs w:val="21"/>
          <w:lang w:eastAsia="ru-RU"/>
        </w:rPr>
        <w:t>3.4. Влияние кислородных вакансий в объеме и на поверхности оксида на процессы неконгруэнтного испарения его компонентов.</w:t>
      </w:r>
    </w:p>
    <w:p w14:paraId="2D0F7137" w14:textId="77777777" w:rsidR="00B40FF2" w:rsidRPr="00B40FF2" w:rsidRDefault="00B40FF2" w:rsidP="00B40FF2">
      <w:pPr>
        <w:rPr>
          <w:rFonts w:ascii="Helvetica" w:eastAsia="Symbol" w:hAnsi="Helvetica" w:cs="Helvetica"/>
          <w:b/>
          <w:bCs/>
          <w:color w:val="222222"/>
          <w:kern w:val="0"/>
          <w:sz w:val="21"/>
          <w:szCs w:val="21"/>
          <w:lang w:eastAsia="ru-RU"/>
        </w:rPr>
      </w:pPr>
      <w:r w:rsidRPr="00B40FF2">
        <w:rPr>
          <w:rFonts w:ascii="Helvetica" w:eastAsia="Symbol" w:hAnsi="Helvetica" w:cs="Helvetica"/>
          <w:b/>
          <w:bCs/>
          <w:color w:val="222222"/>
          <w:kern w:val="0"/>
          <w:sz w:val="21"/>
          <w:szCs w:val="21"/>
          <w:lang w:eastAsia="ru-RU"/>
        </w:rPr>
        <w:t>3.4.1. Термическое испарение.</w:t>
      </w:r>
    </w:p>
    <w:p w14:paraId="4477280B" w14:textId="77777777" w:rsidR="00B40FF2" w:rsidRPr="00B40FF2" w:rsidRDefault="00B40FF2" w:rsidP="00B40FF2">
      <w:pPr>
        <w:rPr>
          <w:rFonts w:ascii="Helvetica" w:eastAsia="Symbol" w:hAnsi="Helvetica" w:cs="Helvetica"/>
          <w:b/>
          <w:bCs/>
          <w:color w:val="222222"/>
          <w:kern w:val="0"/>
          <w:sz w:val="21"/>
          <w:szCs w:val="21"/>
          <w:lang w:eastAsia="ru-RU"/>
        </w:rPr>
      </w:pPr>
      <w:r w:rsidRPr="00B40FF2">
        <w:rPr>
          <w:rFonts w:ascii="Helvetica" w:eastAsia="Symbol" w:hAnsi="Helvetica" w:cs="Helvetica"/>
          <w:b/>
          <w:bCs/>
          <w:color w:val="222222"/>
          <w:kern w:val="0"/>
          <w:sz w:val="21"/>
          <w:szCs w:val="21"/>
          <w:lang w:eastAsia="ru-RU"/>
        </w:rPr>
        <w:t>3.4.2. Электронно - стимулированное испарение.</w:t>
      </w:r>
    </w:p>
    <w:p w14:paraId="2A47F867" w14:textId="77777777" w:rsidR="00B40FF2" w:rsidRPr="00B40FF2" w:rsidRDefault="00B40FF2" w:rsidP="00B40FF2">
      <w:pPr>
        <w:rPr>
          <w:rFonts w:ascii="Helvetica" w:eastAsia="Symbol" w:hAnsi="Helvetica" w:cs="Helvetica"/>
          <w:b/>
          <w:bCs/>
          <w:color w:val="222222"/>
          <w:kern w:val="0"/>
          <w:sz w:val="21"/>
          <w:szCs w:val="21"/>
          <w:lang w:eastAsia="ru-RU"/>
        </w:rPr>
      </w:pPr>
      <w:r w:rsidRPr="00B40FF2">
        <w:rPr>
          <w:rFonts w:ascii="Helvetica" w:eastAsia="Symbol" w:hAnsi="Helvetica" w:cs="Helvetica"/>
          <w:b/>
          <w:bCs/>
          <w:color w:val="222222"/>
          <w:kern w:val="0"/>
          <w:sz w:val="21"/>
          <w:szCs w:val="21"/>
          <w:lang w:eastAsia="ru-RU"/>
        </w:rPr>
        <w:t>3.4.3. Испарение, стимулированное электрическим полем.</w:t>
      </w:r>
    </w:p>
    <w:p w14:paraId="2611490F" w14:textId="77777777" w:rsidR="00B40FF2" w:rsidRPr="00B40FF2" w:rsidRDefault="00B40FF2" w:rsidP="00B40FF2">
      <w:pPr>
        <w:rPr>
          <w:rFonts w:ascii="Helvetica" w:eastAsia="Symbol" w:hAnsi="Helvetica" w:cs="Helvetica"/>
          <w:b/>
          <w:bCs/>
          <w:color w:val="222222"/>
          <w:kern w:val="0"/>
          <w:sz w:val="21"/>
          <w:szCs w:val="21"/>
          <w:lang w:eastAsia="ru-RU"/>
        </w:rPr>
      </w:pPr>
      <w:r w:rsidRPr="00B40FF2">
        <w:rPr>
          <w:rFonts w:ascii="Helvetica" w:eastAsia="Symbol" w:hAnsi="Helvetica" w:cs="Helvetica"/>
          <w:b/>
          <w:bCs/>
          <w:color w:val="222222"/>
          <w:kern w:val="0"/>
          <w:sz w:val="21"/>
          <w:szCs w:val="21"/>
          <w:lang w:eastAsia="ru-RU"/>
        </w:rPr>
        <w:t>3.5. Влияние кислородных вакансий в объеме и на поверхности оксида на кинетику его взаимодействия с газовой фазой.</w:t>
      </w:r>
    </w:p>
    <w:p w14:paraId="002C7C6D" w14:textId="77777777" w:rsidR="00B40FF2" w:rsidRPr="00B40FF2" w:rsidRDefault="00B40FF2" w:rsidP="00B40FF2">
      <w:pPr>
        <w:rPr>
          <w:rFonts w:ascii="Helvetica" w:eastAsia="Symbol" w:hAnsi="Helvetica" w:cs="Helvetica"/>
          <w:b/>
          <w:bCs/>
          <w:color w:val="222222"/>
          <w:kern w:val="0"/>
          <w:sz w:val="21"/>
          <w:szCs w:val="21"/>
          <w:lang w:eastAsia="ru-RU"/>
        </w:rPr>
      </w:pPr>
      <w:r w:rsidRPr="00B40FF2">
        <w:rPr>
          <w:rFonts w:ascii="Helvetica" w:eastAsia="Symbol" w:hAnsi="Helvetica" w:cs="Helvetica"/>
          <w:b/>
          <w:bCs/>
          <w:color w:val="222222"/>
          <w:kern w:val="0"/>
          <w:sz w:val="21"/>
          <w:szCs w:val="21"/>
          <w:lang w:eastAsia="ru-RU"/>
        </w:rPr>
        <w:t>3.6. Основные научные результаты и научные положения.</w:t>
      </w:r>
    </w:p>
    <w:p w14:paraId="45AE0903" w14:textId="77777777" w:rsidR="00B40FF2" w:rsidRPr="00B40FF2" w:rsidRDefault="00B40FF2" w:rsidP="00B40FF2">
      <w:pPr>
        <w:rPr>
          <w:rFonts w:ascii="Helvetica" w:eastAsia="Symbol" w:hAnsi="Helvetica" w:cs="Helvetica"/>
          <w:b/>
          <w:bCs/>
          <w:color w:val="222222"/>
          <w:kern w:val="0"/>
          <w:sz w:val="21"/>
          <w:szCs w:val="21"/>
          <w:lang w:eastAsia="ru-RU"/>
        </w:rPr>
      </w:pPr>
      <w:r w:rsidRPr="00B40FF2">
        <w:rPr>
          <w:rFonts w:ascii="Helvetica" w:eastAsia="Symbol" w:hAnsi="Helvetica" w:cs="Helvetica"/>
          <w:b/>
          <w:bCs/>
          <w:color w:val="222222"/>
          <w:kern w:val="0"/>
          <w:sz w:val="21"/>
          <w:szCs w:val="21"/>
          <w:lang w:eastAsia="ru-RU"/>
        </w:rPr>
        <w:t>4. ИССЛЕДОВАНИЕ КИНЕТИКИ ТВЕРДОФАЗНОГО ВЗАИМОДЕЙСТВИЯ В КАТОДНЫХ МАТЕРИАЛАХ</w:t>
      </w:r>
    </w:p>
    <w:p w14:paraId="409C8066" w14:textId="77777777" w:rsidR="00B40FF2" w:rsidRPr="00B40FF2" w:rsidRDefault="00B40FF2" w:rsidP="00B40FF2">
      <w:pPr>
        <w:rPr>
          <w:rFonts w:ascii="Helvetica" w:eastAsia="Symbol" w:hAnsi="Helvetica" w:cs="Helvetica"/>
          <w:b/>
          <w:bCs/>
          <w:color w:val="222222"/>
          <w:kern w:val="0"/>
          <w:sz w:val="21"/>
          <w:szCs w:val="21"/>
          <w:lang w:eastAsia="ru-RU"/>
        </w:rPr>
      </w:pPr>
      <w:r w:rsidRPr="00B40FF2">
        <w:rPr>
          <w:rFonts w:ascii="Helvetica" w:eastAsia="Symbol" w:hAnsi="Helvetica" w:cs="Helvetica"/>
          <w:b/>
          <w:bCs/>
          <w:color w:val="222222"/>
          <w:kern w:val="0"/>
          <w:sz w:val="21"/>
          <w:szCs w:val="21"/>
          <w:lang w:eastAsia="ru-RU"/>
        </w:rPr>
        <w:t>НА ОСНОВЕ ОКСИДА ИТТРИЯ.</w:t>
      </w:r>
    </w:p>
    <w:p w14:paraId="4EF695C8" w14:textId="77777777" w:rsidR="00B40FF2" w:rsidRPr="00B40FF2" w:rsidRDefault="00B40FF2" w:rsidP="00B40FF2">
      <w:pPr>
        <w:rPr>
          <w:rFonts w:ascii="Helvetica" w:eastAsia="Symbol" w:hAnsi="Helvetica" w:cs="Helvetica"/>
          <w:b/>
          <w:bCs/>
          <w:color w:val="222222"/>
          <w:kern w:val="0"/>
          <w:sz w:val="21"/>
          <w:szCs w:val="21"/>
          <w:lang w:eastAsia="ru-RU"/>
        </w:rPr>
      </w:pPr>
      <w:r w:rsidRPr="00B40FF2">
        <w:rPr>
          <w:rFonts w:ascii="Helvetica" w:eastAsia="Symbol" w:hAnsi="Helvetica" w:cs="Helvetica"/>
          <w:b/>
          <w:bCs/>
          <w:color w:val="222222"/>
          <w:kern w:val="0"/>
          <w:sz w:val="21"/>
          <w:szCs w:val="21"/>
          <w:lang w:eastAsia="ru-RU"/>
        </w:rPr>
        <w:t>4.1. Элементы кинетической теории твердофазного взаимодействия.</w:t>
      </w:r>
    </w:p>
    <w:p w14:paraId="64DCF37E" w14:textId="77777777" w:rsidR="00B40FF2" w:rsidRPr="00B40FF2" w:rsidRDefault="00B40FF2" w:rsidP="00B40FF2">
      <w:pPr>
        <w:rPr>
          <w:rFonts w:ascii="Helvetica" w:eastAsia="Symbol" w:hAnsi="Helvetica" w:cs="Helvetica"/>
          <w:b/>
          <w:bCs/>
          <w:color w:val="222222"/>
          <w:kern w:val="0"/>
          <w:sz w:val="21"/>
          <w:szCs w:val="21"/>
          <w:lang w:eastAsia="ru-RU"/>
        </w:rPr>
      </w:pPr>
      <w:r w:rsidRPr="00B40FF2">
        <w:rPr>
          <w:rFonts w:ascii="Helvetica" w:eastAsia="Symbol" w:hAnsi="Helvetica" w:cs="Helvetica"/>
          <w:b/>
          <w:bCs/>
          <w:color w:val="222222"/>
          <w:kern w:val="0"/>
          <w:sz w:val="21"/>
          <w:szCs w:val="21"/>
          <w:lang w:eastAsia="ru-RU"/>
        </w:rPr>
        <w:t>4.2. Кинетика взаимодействия в базовых катодных материалах.</w:t>
      </w:r>
    </w:p>
    <w:p w14:paraId="0B7620D0" w14:textId="77777777" w:rsidR="00B40FF2" w:rsidRPr="00B40FF2" w:rsidRDefault="00B40FF2" w:rsidP="00B40FF2">
      <w:pPr>
        <w:rPr>
          <w:rFonts w:ascii="Helvetica" w:eastAsia="Symbol" w:hAnsi="Helvetica" w:cs="Helvetica"/>
          <w:b/>
          <w:bCs/>
          <w:color w:val="222222"/>
          <w:kern w:val="0"/>
          <w:sz w:val="21"/>
          <w:szCs w:val="21"/>
          <w:lang w:eastAsia="ru-RU"/>
        </w:rPr>
      </w:pPr>
      <w:r w:rsidRPr="00B40FF2">
        <w:rPr>
          <w:rFonts w:ascii="Helvetica" w:eastAsia="Symbol" w:hAnsi="Helvetica" w:cs="Helvetica"/>
          <w:b/>
          <w:bCs/>
          <w:color w:val="222222"/>
          <w:kern w:val="0"/>
          <w:sz w:val="21"/>
          <w:szCs w:val="21"/>
          <w:lang w:eastAsia="ru-RU"/>
        </w:rPr>
        <w:t>4.2.1. Катодный материал Та -Y2O3.</w:t>
      </w:r>
    </w:p>
    <w:p w14:paraId="4DD57E97" w14:textId="77777777" w:rsidR="00B40FF2" w:rsidRPr="00B40FF2" w:rsidRDefault="00B40FF2" w:rsidP="00B40FF2">
      <w:pPr>
        <w:rPr>
          <w:rFonts w:ascii="Helvetica" w:eastAsia="Symbol" w:hAnsi="Helvetica" w:cs="Helvetica"/>
          <w:b/>
          <w:bCs/>
          <w:color w:val="222222"/>
          <w:kern w:val="0"/>
          <w:sz w:val="21"/>
          <w:szCs w:val="21"/>
          <w:lang w:eastAsia="ru-RU"/>
        </w:rPr>
      </w:pPr>
      <w:r w:rsidRPr="00B40FF2">
        <w:rPr>
          <w:rFonts w:ascii="Helvetica" w:eastAsia="Symbol" w:hAnsi="Helvetica" w:cs="Helvetica"/>
          <w:b/>
          <w:bCs/>
          <w:color w:val="222222"/>
          <w:kern w:val="0"/>
          <w:sz w:val="21"/>
          <w:szCs w:val="21"/>
          <w:lang w:eastAsia="ru-RU"/>
        </w:rPr>
        <w:t>4.2.2. Катодный материал W - У203.</w:t>
      </w:r>
    </w:p>
    <w:p w14:paraId="12663515" w14:textId="77777777" w:rsidR="00B40FF2" w:rsidRPr="00B40FF2" w:rsidRDefault="00B40FF2" w:rsidP="00B40FF2">
      <w:pPr>
        <w:rPr>
          <w:rFonts w:ascii="Helvetica" w:eastAsia="Symbol" w:hAnsi="Helvetica" w:cs="Helvetica"/>
          <w:b/>
          <w:bCs/>
          <w:color w:val="222222"/>
          <w:kern w:val="0"/>
          <w:sz w:val="21"/>
          <w:szCs w:val="21"/>
          <w:lang w:eastAsia="ru-RU"/>
        </w:rPr>
      </w:pPr>
      <w:r w:rsidRPr="00B40FF2">
        <w:rPr>
          <w:rFonts w:ascii="Helvetica" w:eastAsia="Symbol" w:hAnsi="Helvetica" w:cs="Helvetica"/>
          <w:b/>
          <w:bCs/>
          <w:color w:val="222222"/>
          <w:kern w:val="0"/>
          <w:sz w:val="21"/>
          <w:szCs w:val="21"/>
          <w:lang w:eastAsia="ru-RU"/>
        </w:rPr>
        <w:t>4.3. Кинетика взаимодействия в модельных катодных материалах.</w:t>
      </w:r>
    </w:p>
    <w:p w14:paraId="760F3261" w14:textId="77777777" w:rsidR="00B40FF2" w:rsidRPr="00B40FF2" w:rsidRDefault="00B40FF2" w:rsidP="00B40FF2">
      <w:pPr>
        <w:rPr>
          <w:rFonts w:ascii="Helvetica" w:eastAsia="Symbol" w:hAnsi="Helvetica" w:cs="Helvetica"/>
          <w:b/>
          <w:bCs/>
          <w:color w:val="222222"/>
          <w:kern w:val="0"/>
          <w:sz w:val="21"/>
          <w:szCs w:val="21"/>
          <w:lang w:eastAsia="ru-RU"/>
        </w:rPr>
      </w:pPr>
      <w:r w:rsidRPr="00B40FF2">
        <w:rPr>
          <w:rFonts w:ascii="Helvetica" w:eastAsia="Symbol" w:hAnsi="Helvetica" w:cs="Helvetica"/>
          <w:b/>
          <w:bCs/>
          <w:color w:val="222222"/>
          <w:kern w:val="0"/>
          <w:sz w:val="21"/>
          <w:szCs w:val="21"/>
          <w:lang w:eastAsia="ru-RU"/>
        </w:rPr>
        <w:t>4.3.1. Модельная система Та - Та205.</w:t>
      </w:r>
    </w:p>
    <w:p w14:paraId="400CA594" w14:textId="77777777" w:rsidR="00B40FF2" w:rsidRPr="00B40FF2" w:rsidRDefault="00B40FF2" w:rsidP="00B40FF2">
      <w:pPr>
        <w:rPr>
          <w:rFonts w:ascii="Helvetica" w:eastAsia="Symbol" w:hAnsi="Helvetica" w:cs="Helvetica"/>
          <w:b/>
          <w:bCs/>
          <w:color w:val="222222"/>
          <w:kern w:val="0"/>
          <w:sz w:val="21"/>
          <w:szCs w:val="21"/>
          <w:lang w:eastAsia="ru-RU"/>
        </w:rPr>
      </w:pPr>
      <w:r w:rsidRPr="00B40FF2">
        <w:rPr>
          <w:rFonts w:ascii="Helvetica" w:eastAsia="Symbol" w:hAnsi="Helvetica" w:cs="Helvetica"/>
          <w:b/>
          <w:bCs/>
          <w:color w:val="222222"/>
          <w:kern w:val="0"/>
          <w:sz w:val="21"/>
          <w:szCs w:val="21"/>
          <w:lang w:eastAsia="ru-RU"/>
        </w:rPr>
        <w:t>4.3.2. Модельный катодный материал Та - Та205 - Y203.</w:t>
      </w:r>
    </w:p>
    <w:p w14:paraId="4038FFCC" w14:textId="77777777" w:rsidR="00B40FF2" w:rsidRPr="00B40FF2" w:rsidRDefault="00B40FF2" w:rsidP="00B40FF2">
      <w:pPr>
        <w:rPr>
          <w:rFonts w:ascii="Helvetica" w:eastAsia="Symbol" w:hAnsi="Helvetica" w:cs="Helvetica"/>
          <w:b/>
          <w:bCs/>
          <w:color w:val="222222"/>
          <w:kern w:val="0"/>
          <w:sz w:val="21"/>
          <w:szCs w:val="21"/>
          <w:lang w:eastAsia="ru-RU"/>
        </w:rPr>
      </w:pPr>
      <w:r w:rsidRPr="00B40FF2">
        <w:rPr>
          <w:rFonts w:ascii="Helvetica" w:eastAsia="Symbol" w:hAnsi="Helvetica" w:cs="Helvetica"/>
          <w:b/>
          <w:bCs/>
          <w:color w:val="222222"/>
          <w:kern w:val="0"/>
          <w:sz w:val="21"/>
          <w:szCs w:val="21"/>
          <w:lang w:eastAsia="ru-RU"/>
        </w:rPr>
        <w:t>4.3.3. Модельный катодный материал W - Re2Y - Y</w:t>
      </w:r>
    </w:p>
    <w:p w14:paraId="65BA1790" w14:textId="77777777" w:rsidR="00B40FF2" w:rsidRPr="00B40FF2" w:rsidRDefault="00B40FF2" w:rsidP="00B40FF2">
      <w:pPr>
        <w:rPr>
          <w:rFonts w:ascii="Helvetica" w:eastAsia="Symbol" w:hAnsi="Helvetica" w:cs="Helvetica"/>
          <w:b/>
          <w:bCs/>
          <w:color w:val="222222"/>
          <w:kern w:val="0"/>
          <w:sz w:val="21"/>
          <w:szCs w:val="21"/>
          <w:lang w:eastAsia="ru-RU"/>
        </w:rPr>
      </w:pPr>
      <w:r w:rsidRPr="00B40FF2">
        <w:rPr>
          <w:rFonts w:ascii="Helvetica" w:eastAsia="Symbol" w:hAnsi="Helvetica" w:cs="Helvetica"/>
          <w:b/>
          <w:bCs/>
          <w:color w:val="222222"/>
          <w:kern w:val="0"/>
          <w:sz w:val="21"/>
          <w:szCs w:val="21"/>
          <w:lang w:eastAsia="ru-RU"/>
        </w:rPr>
        <w:lastRenderedPageBreak/>
        <w:t>4.4. Основные научные результаты.</w:t>
      </w:r>
    </w:p>
    <w:p w14:paraId="2F26E314" w14:textId="77777777" w:rsidR="00B40FF2" w:rsidRPr="00B40FF2" w:rsidRDefault="00B40FF2" w:rsidP="00B40FF2">
      <w:pPr>
        <w:rPr>
          <w:rFonts w:ascii="Helvetica" w:eastAsia="Symbol" w:hAnsi="Helvetica" w:cs="Helvetica"/>
          <w:b/>
          <w:bCs/>
          <w:color w:val="222222"/>
          <w:kern w:val="0"/>
          <w:sz w:val="21"/>
          <w:szCs w:val="21"/>
          <w:lang w:eastAsia="ru-RU"/>
        </w:rPr>
      </w:pPr>
      <w:r w:rsidRPr="00B40FF2">
        <w:rPr>
          <w:rFonts w:ascii="Helvetica" w:eastAsia="Symbol" w:hAnsi="Helvetica" w:cs="Helvetica"/>
          <w:b/>
          <w:bCs/>
          <w:color w:val="222222"/>
          <w:kern w:val="0"/>
          <w:sz w:val="21"/>
          <w:szCs w:val="21"/>
          <w:lang w:eastAsia="ru-RU"/>
        </w:rPr>
        <w:t>5. КИНЕТИЧЕСКАЯ ТЕОРИЯ ЭЛЕКТРОННОЙ ЭМИССИИ ДВУХКОМПОНЕНТНЫХ КАТОДНЫХ МАТЕРИАЛОВ.</w:t>
      </w:r>
    </w:p>
    <w:p w14:paraId="01E24219" w14:textId="77777777" w:rsidR="00B40FF2" w:rsidRPr="00B40FF2" w:rsidRDefault="00B40FF2" w:rsidP="00B40FF2">
      <w:pPr>
        <w:rPr>
          <w:rFonts w:ascii="Helvetica" w:eastAsia="Symbol" w:hAnsi="Helvetica" w:cs="Helvetica"/>
          <w:b/>
          <w:bCs/>
          <w:color w:val="222222"/>
          <w:kern w:val="0"/>
          <w:sz w:val="21"/>
          <w:szCs w:val="21"/>
          <w:lang w:eastAsia="ru-RU"/>
        </w:rPr>
      </w:pPr>
      <w:r w:rsidRPr="00B40FF2">
        <w:rPr>
          <w:rFonts w:ascii="Helvetica" w:eastAsia="Symbol" w:hAnsi="Helvetica" w:cs="Helvetica"/>
          <w:b/>
          <w:bCs/>
          <w:color w:val="222222"/>
          <w:kern w:val="0"/>
          <w:sz w:val="21"/>
          <w:szCs w:val="21"/>
          <w:lang w:eastAsia="ru-RU"/>
        </w:rPr>
        <w:t>5.1. Физико-химическая модель эмиссионной долговечности оксидов.</w:t>
      </w:r>
    </w:p>
    <w:p w14:paraId="600E65AA" w14:textId="77777777" w:rsidR="00B40FF2" w:rsidRPr="00B40FF2" w:rsidRDefault="00B40FF2" w:rsidP="00B40FF2">
      <w:pPr>
        <w:rPr>
          <w:rFonts w:ascii="Helvetica" w:eastAsia="Symbol" w:hAnsi="Helvetica" w:cs="Helvetica"/>
          <w:b/>
          <w:bCs/>
          <w:color w:val="222222"/>
          <w:kern w:val="0"/>
          <w:sz w:val="21"/>
          <w:szCs w:val="21"/>
          <w:lang w:eastAsia="ru-RU"/>
        </w:rPr>
      </w:pPr>
      <w:r w:rsidRPr="00B40FF2">
        <w:rPr>
          <w:rFonts w:ascii="Helvetica" w:eastAsia="Symbol" w:hAnsi="Helvetica" w:cs="Helvetica"/>
          <w:b/>
          <w:bCs/>
          <w:color w:val="222222"/>
          <w:kern w:val="0"/>
          <w:sz w:val="21"/>
          <w:szCs w:val="21"/>
          <w:lang w:eastAsia="ru-RU"/>
        </w:rPr>
        <w:t>5.2. Кинетика изменения концентрации кислородных вакансий в оксидах.</w:t>
      </w:r>
    </w:p>
    <w:p w14:paraId="235F0786" w14:textId="77777777" w:rsidR="00B40FF2" w:rsidRPr="00B40FF2" w:rsidRDefault="00B40FF2" w:rsidP="00B40FF2">
      <w:pPr>
        <w:rPr>
          <w:rFonts w:ascii="Helvetica" w:eastAsia="Symbol" w:hAnsi="Helvetica" w:cs="Helvetica"/>
          <w:b/>
          <w:bCs/>
          <w:color w:val="222222"/>
          <w:kern w:val="0"/>
          <w:sz w:val="21"/>
          <w:szCs w:val="21"/>
          <w:lang w:eastAsia="ru-RU"/>
        </w:rPr>
      </w:pPr>
      <w:r w:rsidRPr="00B40FF2">
        <w:rPr>
          <w:rFonts w:ascii="Helvetica" w:eastAsia="Symbol" w:hAnsi="Helvetica" w:cs="Helvetica"/>
          <w:b/>
          <w:bCs/>
          <w:color w:val="222222"/>
          <w:kern w:val="0"/>
          <w:sz w:val="21"/>
          <w:szCs w:val="21"/>
          <w:lang w:eastAsia="ru-RU"/>
        </w:rPr>
        <w:t>5.3. Кинетика термоэлектронной эмиссии простых оксидов.</w:t>
      </w:r>
    </w:p>
    <w:p w14:paraId="0FB06537" w14:textId="77777777" w:rsidR="00B40FF2" w:rsidRPr="00B40FF2" w:rsidRDefault="00B40FF2" w:rsidP="00B40FF2">
      <w:pPr>
        <w:rPr>
          <w:rFonts w:ascii="Helvetica" w:eastAsia="Symbol" w:hAnsi="Helvetica" w:cs="Helvetica"/>
          <w:b/>
          <w:bCs/>
          <w:color w:val="222222"/>
          <w:kern w:val="0"/>
          <w:sz w:val="21"/>
          <w:szCs w:val="21"/>
          <w:lang w:eastAsia="ru-RU"/>
        </w:rPr>
      </w:pPr>
      <w:r w:rsidRPr="00B40FF2">
        <w:rPr>
          <w:rFonts w:ascii="Helvetica" w:eastAsia="Symbol" w:hAnsi="Helvetica" w:cs="Helvetica"/>
          <w:b/>
          <w:bCs/>
          <w:color w:val="222222"/>
          <w:kern w:val="0"/>
          <w:sz w:val="21"/>
          <w:szCs w:val="21"/>
          <w:lang w:eastAsia="ru-RU"/>
        </w:rPr>
        <w:t>5.4. Кинетика вторичной электронной эмиссии простых оксидов.</w:t>
      </w:r>
    </w:p>
    <w:p w14:paraId="7D27B808" w14:textId="77777777" w:rsidR="00B40FF2" w:rsidRPr="00B40FF2" w:rsidRDefault="00B40FF2" w:rsidP="00B40FF2">
      <w:pPr>
        <w:rPr>
          <w:rFonts w:ascii="Helvetica" w:eastAsia="Symbol" w:hAnsi="Helvetica" w:cs="Helvetica"/>
          <w:b/>
          <w:bCs/>
          <w:color w:val="222222"/>
          <w:kern w:val="0"/>
          <w:sz w:val="21"/>
          <w:szCs w:val="21"/>
          <w:lang w:eastAsia="ru-RU"/>
        </w:rPr>
      </w:pPr>
      <w:r w:rsidRPr="00B40FF2">
        <w:rPr>
          <w:rFonts w:ascii="Helvetica" w:eastAsia="Symbol" w:hAnsi="Helvetica" w:cs="Helvetica"/>
          <w:b/>
          <w:bCs/>
          <w:color w:val="222222"/>
          <w:kern w:val="0"/>
          <w:sz w:val="21"/>
          <w:szCs w:val="21"/>
          <w:lang w:eastAsia="ru-RU"/>
        </w:rPr>
        <w:t>5.5. Кинетика активирования двухкомпонентных катодных материалов.</w:t>
      </w:r>
    </w:p>
    <w:p w14:paraId="77CC0EED" w14:textId="77777777" w:rsidR="00B40FF2" w:rsidRPr="00B40FF2" w:rsidRDefault="00B40FF2" w:rsidP="00B40FF2">
      <w:pPr>
        <w:rPr>
          <w:rFonts w:ascii="Helvetica" w:eastAsia="Symbol" w:hAnsi="Helvetica" w:cs="Helvetica"/>
          <w:b/>
          <w:bCs/>
          <w:color w:val="222222"/>
          <w:kern w:val="0"/>
          <w:sz w:val="21"/>
          <w:szCs w:val="21"/>
          <w:lang w:eastAsia="ru-RU"/>
        </w:rPr>
      </w:pPr>
      <w:r w:rsidRPr="00B40FF2">
        <w:rPr>
          <w:rFonts w:ascii="Helvetica" w:eastAsia="Symbol" w:hAnsi="Helvetica" w:cs="Helvetica"/>
          <w:b/>
          <w:bCs/>
          <w:color w:val="222222"/>
          <w:kern w:val="0"/>
          <w:sz w:val="21"/>
          <w:szCs w:val="21"/>
          <w:lang w:eastAsia="ru-RU"/>
        </w:rPr>
        <w:t>5.6. Основные научные результаты и научные положения.</w:t>
      </w:r>
    </w:p>
    <w:p w14:paraId="6A659C65" w14:textId="77777777" w:rsidR="00B40FF2" w:rsidRPr="00B40FF2" w:rsidRDefault="00B40FF2" w:rsidP="00B40FF2">
      <w:pPr>
        <w:rPr>
          <w:rFonts w:ascii="Helvetica" w:eastAsia="Symbol" w:hAnsi="Helvetica" w:cs="Helvetica"/>
          <w:b/>
          <w:bCs/>
          <w:color w:val="222222"/>
          <w:kern w:val="0"/>
          <w:sz w:val="21"/>
          <w:szCs w:val="21"/>
          <w:lang w:eastAsia="ru-RU"/>
        </w:rPr>
      </w:pPr>
      <w:r w:rsidRPr="00B40FF2">
        <w:rPr>
          <w:rFonts w:ascii="Helvetica" w:eastAsia="Symbol" w:hAnsi="Helvetica" w:cs="Helvetica"/>
          <w:b/>
          <w:bCs/>
          <w:color w:val="222222"/>
          <w:kern w:val="0"/>
          <w:sz w:val="21"/>
          <w:szCs w:val="21"/>
          <w:lang w:eastAsia="ru-RU"/>
        </w:rPr>
        <w:t>6. РАЗВИТИЕ ПРЕДСТАВЛЕНИЙ О ФИЗИКО-ХИМИИ</w:t>
      </w:r>
    </w:p>
    <w:p w14:paraId="572DCA19" w14:textId="77777777" w:rsidR="00B40FF2" w:rsidRPr="00B40FF2" w:rsidRDefault="00B40FF2" w:rsidP="00B40FF2">
      <w:pPr>
        <w:rPr>
          <w:rFonts w:ascii="Helvetica" w:eastAsia="Symbol" w:hAnsi="Helvetica" w:cs="Helvetica"/>
          <w:b/>
          <w:bCs/>
          <w:color w:val="222222"/>
          <w:kern w:val="0"/>
          <w:sz w:val="21"/>
          <w:szCs w:val="21"/>
          <w:lang w:eastAsia="ru-RU"/>
        </w:rPr>
      </w:pPr>
      <w:r w:rsidRPr="00B40FF2">
        <w:rPr>
          <w:rFonts w:ascii="Helvetica" w:eastAsia="Symbol" w:hAnsi="Helvetica" w:cs="Helvetica"/>
          <w:b/>
          <w:bCs/>
          <w:color w:val="222222"/>
          <w:kern w:val="0"/>
          <w:sz w:val="21"/>
          <w:szCs w:val="21"/>
          <w:lang w:eastAsia="ru-RU"/>
        </w:rPr>
        <w:t>И ЭЛЕКТРОННОЙ ЭМИССИИ МНОГОКОМПОНЕНТНЫХ КАТОДНЫХ МАТЕРИАЛОВ.,</w:t>
      </w:r>
    </w:p>
    <w:p w14:paraId="12AF0125" w14:textId="77777777" w:rsidR="00B40FF2" w:rsidRPr="00B40FF2" w:rsidRDefault="00B40FF2" w:rsidP="00B40FF2">
      <w:pPr>
        <w:rPr>
          <w:rFonts w:ascii="Helvetica" w:eastAsia="Symbol" w:hAnsi="Helvetica" w:cs="Helvetica"/>
          <w:b/>
          <w:bCs/>
          <w:color w:val="222222"/>
          <w:kern w:val="0"/>
          <w:sz w:val="21"/>
          <w:szCs w:val="21"/>
          <w:lang w:eastAsia="ru-RU"/>
        </w:rPr>
      </w:pPr>
      <w:r w:rsidRPr="00B40FF2">
        <w:rPr>
          <w:rFonts w:ascii="Helvetica" w:eastAsia="Symbol" w:hAnsi="Helvetica" w:cs="Helvetica"/>
          <w:b/>
          <w:bCs/>
          <w:color w:val="222222"/>
          <w:kern w:val="0"/>
          <w:sz w:val="21"/>
          <w:szCs w:val="21"/>
          <w:lang w:eastAsia="ru-RU"/>
        </w:rPr>
        <w:t>6.1. Эмиссионные свойства двойных металлических сплавов.</w:t>
      </w:r>
    </w:p>
    <w:p w14:paraId="5ECB96AC" w14:textId="77777777" w:rsidR="00B40FF2" w:rsidRPr="00B40FF2" w:rsidRDefault="00B40FF2" w:rsidP="00B40FF2">
      <w:pPr>
        <w:rPr>
          <w:rFonts w:ascii="Helvetica" w:eastAsia="Symbol" w:hAnsi="Helvetica" w:cs="Helvetica"/>
          <w:b/>
          <w:bCs/>
          <w:color w:val="222222"/>
          <w:kern w:val="0"/>
          <w:sz w:val="21"/>
          <w:szCs w:val="21"/>
          <w:lang w:eastAsia="ru-RU"/>
        </w:rPr>
      </w:pPr>
      <w:r w:rsidRPr="00B40FF2">
        <w:rPr>
          <w:rFonts w:ascii="Helvetica" w:eastAsia="Symbol" w:hAnsi="Helvetica" w:cs="Helvetica"/>
          <w:b/>
          <w:bCs/>
          <w:color w:val="222222"/>
          <w:kern w:val="0"/>
          <w:sz w:val="21"/>
          <w:szCs w:val="21"/>
          <w:lang w:eastAsia="ru-RU"/>
        </w:rPr>
        <w:t>6.2. Эмиссионные свойства двойных оксидов в области твердых растворов.</w:t>
      </w:r>
    </w:p>
    <w:p w14:paraId="43602119" w14:textId="77777777" w:rsidR="00B40FF2" w:rsidRPr="00B40FF2" w:rsidRDefault="00B40FF2" w:rsidP="00B40FF2">
      <w:pPr>
        <w:rPr>
          <w:rFonts w:ascii="Helvetica" w:eastAsia="Symbol" w:hAnsi="Helvetica" w:cs="Helvetica"/>
          <w:b/>
          <w:bCs/>
          <w:color w:val="222222"/>
          <w:kern w:val="0"/>
          <w:sz w:val="21"/>
          <w:szCs w:val="21"/>
          <w:lang w:eastAsia="ru-RU"/>
        </w:rPr>
      </w:pPr>
      <w:r w:rsidRPr="00B40FF2">
        <w:rPr>
          <w:rFonts w:ascii="Helvetica" w:eastAsia="Symbol" w:hAnsi="Helvetica" w:cs="Helvetica"/>
          <w:b/>
          <w:bCs/>
          <w:color w:val="222222"/>
          <w:kern w:val="0"/>
          <w:sz w:val="21"/>
          <w:szCs w:val="21"/>
          <w:lang w:eastAsia="ru-RU"/>
        </w:rPr>
        <w:t>6.3. Физико-химические принципы создания многокомпонентных катодных материалов с учетом роли кислородных вакансий в оксидной фазе.</w:t>
      </w:r>
    </w:p>
    <w:p w14:paraId="59E2830A" w14:textId="77777777" w:rsidR="00B40FF2" w:rsidRPr="00B40FF2" w:rsidRDefault="00B40FF2" w:rsidP="00B40FF2">
      <w:pPr>
        <w:rPr>
          <w:rFonts w:ascii="Helvetica" w:eastAsia="Symbol" w:hAnsi="Helvetica" w:cs="Helvetica"/>
          <w:b/>
          <w:bCs/>
          <w:color w:val="222222"/>
          <w:kern w:val="0"/>
          <w:sz w:val="21"/>
          <w:szCs w:val="21"/>
          <w:lang w:eastAsia="ru-RU"/>
        </w:rPr>
      </w:pPr>
      <w:r w:rsidRPr="00B40FF2">
        <w:rPr>
          <w:rFonts w:ascii="Helvetica" w:eastAsia="Symbol" w:hAnsi="Helvetica" w:cs="Helvetica"/>
          <w:b/>
          <w:bCs/>
          <w:color w:val="222222"/>
          <w:kern w:val="0"/>
          <w:sz w:val="21"/>
          <w:szCs w:val="21"/>
          <w:lang w:eastAsia="ru-RU"/>
        </w:rPr>
        <w:t>6.4. Основные научные результаты и научные положения.</w:t>
      </w:r>
    </w:p>
    <w:p w14:paraId="61C9F0FF" w14:textId="77777777" w:rsidR="00B40FF2" w:rsidRPr="00B40FF2" w:rsidRDefault="00B40FF2" w:rsidP="00B40FF2">
      <w:pPr>
        <w:rPr>
          <w:rFonts w:ascii="Helvetica" w:eastAsia="Symbol" w:hAnsi="Helvetica" w:cs="Helvetica"/>
          <w:b/>
          <w:bCs/>
          <w:color w:val="222222"/>
          <w:kern w:val="0"/>
          <w:sz w:val="21"/>
          <w:szCs w:val="21"/>
          <w:lang w:eastAsia="ru-RU"/>
        </w:rPr>
      </w:pPr>
      <w:r w:rsidRPr="00B40FF2">
        <w:rPr>
          <w:rFonts w:ascii="Helvetica" w:eastAsia="Symbol" w:hAnsi="Helvetica" w:cs="Helvetica"/>
          <w:b/>
          <w:bCs/>
          <w:color w:val="222222"/>
          <w:kern w:val="0"/>
          <w:sz w:val="21"/>
          <w:szCs w:val="21"/>
          <w:lang w:eastAsia="ru-RU"/>
        </w:rPr>
        <w:t>7. РАЗРАБОТКА НОВЫХ ТЕХНОЛОГИЙ И МАТЕРИАЛОВ ДЛЯ ВЫСОКОТЕМПЕРАТУРНЫХ КАТОДОВ.</w:t>
      </w:r>
    </w:p>
    <w:p w14:paraId="1B2F42BA" w14:textId="77777777" w:rsidR="00B40FF2" w:rsidRPr="00B40FF2" w:rsidRDefault="00B40FF2" w:rsidP="00B40FF2">
      <w:pPr>
        <w:rPr>
          <w:rFonts w:ascii="Helvetica" w:eastAsia="Symbol" w:hAnsi="Helvetica" w:cs="Helvetica"/>
          <w:b/>
          <w:bCs/>
          <w:color w:val="222222"/>
          <w:kern w:val="0"/>
          <w:sz w:val="21"/>
          <w:szCs w:val="21"/>
          <w:lang w:eastAsia="ru-RU"/>
        </w:rPr>
      </w:pPr>
      <w:r w:rsidRPr="00B40FF2">
        <w:rPr>
          <w:rFonts w:ascii="Helvetica" w:eastAsia="Symbol" w:hAnsi="Helvetica" w:cs="Helvetica"/>
          <w:b/>
          <w:bCs/>
          <w:color w:val="222222"/>
          <w:kern w:val="0"/>
          <w:sz w:val="21"/>
          <w:szCs w:val="21"/>
          <w:lang w:eastAsia="ru-RU"/>
        </w:rPr>
        <w:t>7.1. Технология сфероидизации высокочистого порошка вольфрама.</w:t>
      </w:r>
    </w:p>
    <w:p w14:paraId="7F1F961C" w14:textId="77777777" w:rsidR="00B40FF2" w:rsidRPr="00B40FF2" w:rsidRDefault="00B40FF2" w:rsidP="00B40FF2">
      <w:pPr>
        <w:rPr>
          <w:rFonts w:ascii="Helvetica" w:eastAsia="Symbol" w:hAnsi="Helvetica" w:cs="Helvetica"/>
          <w:b/>
          <w:bCs/>
          <w:color w:val="222222"/>
          <w:kern w:val="0"/>
          <w:sz w:val="21"/>
          <w:szCs w:val="21"/>
          <w:lang w:eastAsia="ru-RU"/>
        </w:rPr>
      </w:pPr>
      <w:r w:rsidRPr="00B40FF2">
        <w:rPr>
          <w:rFonts w:ascii="Helvetica" w:eastAsia="Symbol" w:hAnsi="Helvetica" w:cs="Helvetica"/>
          <w:b/>
          <w:bCs/>
          <w:color w:val="222222"/>
          <w:kern w:val="0"/>
          <w:sz w:val="21"/>
          <w:szCs w:val="21"/>
          <w:lang w:eastAsia="ru-RU"/>
        </w:rPr>
        <w:t>7.2. Технология синтеза высокочистых ультрадисперсных порошков оксидов.</w:t>
      </w:r>
    </w:p>
    <w:p w14:paraId="79CEA761" w14:textId="77777777" w:rsidR="00B40FF2" w:rsidRPr="00B40FF2" w:rsidRDefault="00B40FF2" w:rsidP="00B40FF2">
      <w:pPr>
        <w:rPr>
          <w:rFonts w:ascii="Helvetica" w:eastAsia="Symbol" w:hAnsi="Helvetica" w:cs="Helvetica"/>
          <w:b/>
          <w:bCs/>
          <w:color w:val="222222"/>
          <w:kern w:val="0"/>
          <w:sz w:val="21"/>
          <w:szCs w:val="21"/>
          <w:lang w:eastAsia="ru-RU"/>
        </w:rPr>
      </w:pPr>
      <w:r w:rsidRPr="00B40FF2">
        <w:rPr>
          <w:rFonts w:ascii="Helvetica" w:eastAsia="Symbol" w:hAnsi="Helvetica" w:cs="Helvetica"/>
          <w:b/>
          <w:bCs/>
          <w:color w:val="222222"/>
          <w:kern w:val="0"/>
          <w:sz w:val="21"/>
          <w:szCs w:val="21"/>
          <w:lang w:eastAsia="ru-RU"/>
        </w:rPr>
        <w:t>7.3. Катодный материал Та - Таг05 - Y203.</w:t>
      </w:r>
    </w:p>
    <w:p w14:paraId="07F83425" w14:textId="77777777" w:rsidR="00B40FF2" w:rsidRPr="00B40FF2" w:rsidRDefault="00B40FF2" w:rsidP="00B40FF2">
      <w:pPr>
        <w:rPr>
          <w:rFonts w:ascii="Helvetica" w:eastAsia="Symbol" w:hAnsi="Helvetica" w:cs="Helvetica"/>
          <w:b/>
          <w:bCs/>
          <w:color w:val="222222"/>
          <w:kern w:val="0"/>
          <w:sz w:val="21"/>
          <w:szCs w:val="21"/>
          <w:lang w:eastAsia="ru-RU"/>
        </w:rPr>
      </w:pPr>
      <w:r w:rsidRPr="00B40FF2">
        <w:rPr>
          <w:rFonts w:ascii="Helvetica" w:eastAsia="Symbol" w:hAnsi="Helvetica" w:cs="Helvetica"/>
          <w:b/>
          <w:bCs/>
          <w:color w:val="222222"/>
          <w:kern w:val="0"/>
          <w:sz w:val="21"/>
          <w:szCs w:val="21"/>
          <w:lang w:eastAsia="ru-RU"/>
        </w:rPr>
        <w:t>7.4. Катодный материал Ru - W - У203.</w:t>
      </w:r>
    </w:p>
    <w:p w14:paraId="57F52550" w14:textId="77777777" w:rsidR="00B40FF2" w:rsidRPr="00B40FF2" w:rsidRDefault="00B40FF2" w:rsidP="00B40FF2">
      <w:pPr>
        <w:rPr>
          <w:rFonts w:ascii="Helvetica" w:eastAsia="Symbol" w:hAnsi="Helvetica" w:cs="Helvetica"/>
          <w:b/>
          <w:bCs/>
          <w:color w:val="222222"/>
          <w:kern w:val="0"/>
          <w:sz w:val="21"/>
          <w:szCs w:val="21"/>
          <w:lang w:eastAsia="ru-RU"/>
        </w:rPr>
      </w:pPr>
      <w:r w:rsidRPr="00B40FF2">
        <w:rPr>
          <w:rFonts w:ascii="Helvetica" w:eastAsia="Symbol" w:hAnsi="Helvetica" w:cs="Helvetica"/>
          <w:b/>
          <w:bCs/>
          <w:color w:val="222222"/>
          <w:kern w:val="0"/>
          <w:sz w:val="21"/>
          <w:szCs w:val="21"/>
          <w:lang w:eastAsia="ru-RU"/>
        </w:rPr>
        <w:t>7.5. Основные научные результаты.</w:t>
      </w:r>
    </w:p>
    <w:p w14:paraId="72A55EE7" w14:textId="77777777" w:rsidR="00B40FF2" w:rsidRPr="00B40FF2" w:rsidRDefault="00B40FF2" w:rsidP="00B40FF2">
      <w:pPr>
        <w:rPr>
          <w:rFonts w:ascii="Helvetica" w:eastAsia="Symbol" w:hAnsi="Helvetica" w:cs="Helvetica"/>
          <w:b/>
          <w:bCs/>
          <w:color w:val="222222"/>
          <w:kern w:val="0"/>
          <w:sz w:val="21"/>
          <w:szCs w:val="21"/>
          <w:lang w:eastAsia="ru-RU"/>
        </w:rPr>
      </w:pPr>
      <w:r w:rsidRPr="00B40FF2">
        <w:rPr>
          <w:rFonts w:ascii="Helvetica" w:eastAsia="Symbol" w:hAnsi="Helvetica" w:cs="Helvetica"/>
          <w:b/>
          <w:bCs/>
          <w:color w:val="222222"/>
          <w:kern w:val="0"/>
          <w:sz w:val="21"/>
          <w:szCs w:val="21"/>
          <w:lang w:eastAsia="ru-RU"/>
        </w:rPr>
        <w:t>8. РАЗРАБОТКА МЕТОДИК И ОБОРУДОВАНИЯ ДЛЯ ИССЛЕДОВАНИЯ</w:t>
      </w:r>
    </w:p>
    <w:p w14:paraId="4D36B2E3" w14:textId="77777777" w:rsidR="00B40FF2" w:rsidRPr="00B40FF2" w:rsidRDefault="00B40FF2" w:rsidP="00B40FF2">
      <w:pPr>
        <w:rPr>
          <w:rFonts w:ascii="Helvetica" w:eastAsia="Symbol" w:hAnsi="Helvetica" w:cs="Helvetica"/>
          <w:b/>
          <w:bCs/>
          <w:color w:val="222222"/>
          <w:kern w:val="0"/>
          <w:sz w:val="21"/>
          <w:szCs w:val="21"/>
          <w:lang w:eastAsia="ru-RU"/>
        </w:rPr>
      </w:pPr>
      <w:r w:rsidRPr="00B40FF2">
        <w:rPr>
          <w:rFonts w:ascii="Helvetica" w:eastAsia="Symbol" w:hAnsi="Helvetica" w:cs="Helvetica"/>
          <w:b/>
          <w:bCs/>
          <w:color w:val="222222"/>
          <w:kern w:val="0"/>
          <w:sz w:val="21"/>
          <w:szCs w:val="21"/>
          <w:lang w:eastAsia="ru-RU"/>
        </w:rPr>
        <w:t>И СОЗДАНИЯ НОВЫХ КАТОДНЫХ МАТЕРИАЛОВ.</w:t>
      </w:r>
    </w:p>
    <w:p w14:paraId="467988C1" w14:textId="77777777" w:rsidR="00B40FF2" w:rsidRPr="00B40FF2" w:rsidRDefault="00B40FF2" w:rsidP="00B40FF2">
      <w:pPr>
        <w:rPr>
          <w:rFonts w:ascii="Helvetica" w:eastAsia="Symbol" w:hAnsi="Helvetica" w:cs="Helvetica"/>
          <w:b/>
          <w:bCs/>
          <w:color w:val="222222"/>
          <w:kern w:val="0"/>
          <w:sz w:val="21"/>
          <w:szCs w:val="21"/>
          <w:lang w:eastAsia="ru-RU"/>
        </w:rPr>
      </w:pPr>
      <w:r w:rsidRPr="00B40FF2">
        <w:rPr>
          <w:rFonts w:ascii="Helvetica" w:eastAsia="Symbol" w:hAnsi="Helvetica" w:cs="Helvetica"/>
          <w:b/>
          <w:bCs/>
          <w:color w:val="222222"/>
          <w:kern w:val="0"/>
          <w:sz w:val="21"/>
          <w:szCs w:val="21"/>
          <w:lang w:eastAsia="ru-RU"/>
        </w:rPr>
        <w:t>8.1. Методика измерения концентрации кислородных вакансий в оксидах.</w:t>
      </w:r>
    </w:p>
    <w:p w14:paraId="3F80293B" w14:textId="77777777" w:rsidR="00B40FF2" w:rsidRPr="00B40FF2" w:rsidRDefault="00B40FF2" w:rsidP="00B40FF2">
      <w:pPr>
        <w:rPr>
          <w:rFonts w:ascii="Helvetica" w:eastAsia="Symbol" w:hAnsi="Helvetica" w:cs="Helvetica"/>
          <w:b/>
          <w:bCs/>
          <w:color w:val="222222"/>
          <w:kern w:val="0"/>
          <w:sz w:val="21"/>
          <w:szCs w:val="21"/>
          <w:lang w:eastAsia="ru-RU"/>
        </w:rPr>
      </w:pPr>
      <w:r w:rsidRPr="00B40FF2">
        <w:rPr>
          <w:rFonts w:ascii="Helvetica" w:eastAsia="Symbol" w:hAnsi="Helvetica" w:cs="Helvetica"/>
          <w:b/>
          <w:bCs/>
          <w:color w:val="222222"/>
          <w:kern w:val="0"/>
          <w:sz w:val="21"/>
          <w:szCs w:val="21"/>
          <w:lang w:eastAsia="ru-RU"/>
        </w:rPr>
        <w:t>8.2. Методика диагностики качества катодных материалов.</w:t>
      </w:r>
    </w:p>
    <w:p w14:paraId="32BAA376" w14:textId="77777777" w:rsidR="00B40FF2" w:rsidRPr="00B40FF2" w:rsidRDefault="00B40FF2" w:rsidP="00B40FF2">
      <w:pPr>
        <w:rPr>
          <w:rFonts w:ascii="Helvetica" w:eastAsia="Symbol" w:hAnsi="Helvetica" w:cs="Helvetica"/>
          <w:b/>
          <w:bCs/>
          <w:color w:val="222222"/>
          <w:kern w:val="0"/>
          <w:sz w:val="21"/>
          <w:szCs w:val="21"/>
          <w:lang w:eastAsia="ru-RU"/>
        </w:rPr>
      </w:pPr>
      <w:r w:rsidRPr="00B40FF2">
        <w:rPr>
          <w:rFonts w:ascii="Helvetica" w:eastAsia="Symbol" w:hAnsi="Helvetica" w:cs="Helvetica"/>
          <w:b/>
          <w:bCs/>
          <w:color w:val="222222"/>
          <w:kern w:val="0"/>
          <w:sz w:val="21"/>
          <w:szCs w:val="21"/>
          <w:lang w:eastAsia="ru-RU"/>
        </w:rPr>
        <w:t>8.3. Методика определения кинетических констант твердофазного взаимодействия в катодных материалах.</w:t>
      </w:r>
    </w:p>
    <w:p w14:paraId="3D1DB657" w14:textId="77777777" w:rsidR="00B40FF2" w:rsidRPr="00B40FF2" w:rsidRDefault="00B40FF2" w:rsidP="00B40FF2">
      <w:pPr>
        <w:rPr>
          <w:rFonts w:ascii="Helvetica" w:eastAsia="Symbol" w:hAnsi="Helvetica" w:cs="Helvetica"/>
          <w:b/>
          <w:bCs/>
          <w:color w:val="222222"/>
          <w:kern w:val="0"/>
          <w:sz w:val="21"/>
          <w:szCs w:val="21"/>
          <w:lang w:eastAsia="ru-RU"/>
        </w:rPr>
      </w:pPr>
      <w:r w:rsidRPr="00B40FF2">
        <w:rPr>
          <w:rFonts w:ascii="Helvetica" w:eastAsia="Symbol" w:hAnsi="Helvetica" w:cs="Helvetica"/>
          <w:b/>
          <w:bCs/>
          <w:color w:val="222222"/>
          <w:kern w:val="0"/>
          <w:sz w:val="21"/>
          <w:szCs w:val="21"/>
          <w:lang w:eastAsia="ru-RU"/>
        </w:rPr>
        <w:t>8.4. СВЧ плазменно-технологическая установка «Фиалка - 6».,.</w:t>
      </w:r>
    </w:p>
    <w:p w14:paraId="37E90498" w14:textId="77777777" w:rsidR="00B40FF2" w:rsidRPr="00B40FF2" w:rsidRDefault="00B40FF2" w:rsidP="00B40FF2">
      <w:pPr>
        <w:rPr>
          <w:rFonts w:ascii="Helvetica" w:eastAsia="Symbol" w:hAnsi="Helvetica" w:cs="Helvetica"/>
          <w:b/>
          <w:bCs/>
          <w:color w:val="222222"/>
          <w:kern w:val="0"/>
          <w:sz w:val="21"/>
          <w:szCs w:val="21"/>
          <w:lang w:eastAsia="ru-RU"/>
        </w:rPr>
      </w:pPr>
      <w:r w:rsidRPr="00B40FF2">
        <w:rPr>
          <w:rFonts w:ascii="Helvetica" w:eastAsia="Symbol" w:hAnsi="Helvetica" w:cs="Helvetica"/>
          <w:b/>
          <w:bCs/>
          <w:color w:val="222222"/>
          <w:kern w:val="0"/>
          <w:sz w:val="21"/>
          <w:szCs w:val="21"/>
          <w:lang w:eastAsia="ru-RU"/>
        </w:rPr>
        <w:t>8.5. Установка для исследования кинетики твердофазного взаимодействия в катодных материалах.</w:t>
      </w:r>
    </w:p>
    <w:p w14:paraId="0161FEA9" w14:textId="77777777" w:rsidR="00B40FF2" w:rsidRPr="00B40FF2" w:rsidRDefault="00B40FF2" w:rsidP="00B40FF2">
      <w:pPr>
        <w:rPr>
          <w:rFonts w:ascii="Helvetica" w:eastAsia="Symbol" w:hAnsi="Helvetica" w:cs="Helvetica"/>
          <w:b/>
          <w:bCs/>
          <w:color w:val="222222"/>
          <w:kern w:val="0"/>
          <w:sz w:val="21"/>
          <w:szCs w:val="21"/>
          <w:lang w:eastAsia="ru-RU"/>
        </w:rPr>
      </w:pPr>
      <w:r w:rsidRPr="00B40FF2">
        <w:rPr>
          <w:rFonts w:ascii="Helvetica" w:eastAsia="Symbol" w:hAnsi="Helvetica" w:cs="Helvetica"/>
          <w:b/>
          <w:bCs/>
          <w:color w:val="222222"/>
          <w:kern w:val="0"/>
          <w:sz w:val="21"/>
          <w:szCs w:val="21"/>
          <w:lang w:eastAsia="ru-RU"/>
        </w:rPr>
        <w:t>8.6. Установка для исследования эмиссионных свойств материалов.</w:t>
      </w:r>
    </w:p>
    <w:p w14:paraId="277338CB" w14:textId="77777777" w:rsidR="00B40FF2" w:rsidRPr="00B40FF2" w:rsidRDefault="00B40FF2" w:rsidP="00B40FF2">
      <w:pPr>
        <w:rPr>
          <w:rFonts w:ascii="Helvetica" w:eastAsia="Symbol" w:hAnsi="Helvetica" w:cs="Helvetica"/>
          <w:b/>
          <w:bCs/>
          <w:color w:val="222222"/>
          <w:kern w:val="0"/>
          <w:sz w:val="21"/>
          <w:szCs w:val="21"/>
          <w:lang w:eastAsia="ru-RU"/>
        </w:rPr>
      </w:pPr>
      <w:r w:rsidRPr="00B40FF2">
        <w:rPr>
          <w:rFonts w:ascii="Helvetica" w:eastAsia="Symbol" w:hAnsi="Helvetica" w:cs="Helvetica"/>
          <w:b/>
          <w:bCs/>
          <w:color w:val="222222"/>
          <w:kern w:val="0"/>
          <w:sz w:val="21"/>
          <w:szCs w:val="21"/>
          <w:lang w:eastAsia="ru-RU"/>
        </w:rPr>
        <w:lastRenderedPageBreak/>
        <w:t>8.7. Основные научные результаты.</w:t>
      </w:r>
    </w:p>
    <w:p w14:paraId="071EBB05" w14:textId="2737942D" w:rsidR="00E67B85" w:rsidRPr="00B40FF2" w:rsidRDefault="00E67B85" w:rsidP="00B40FF2"/>
    <w:sectPr w:rsidR="00E67B85" w:rsidRPr="00B40FF2"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6E8645" w14:textId="77777777" w:rsidR="00790865" w:rsidRDefault="00790865">
      <w:pPr>
        <w:spacing w:after="0" w:line="240" w:lineRule="auto"/>
      </w:pPr>
      <w:r>
        <w:separator/>
      </w:r>
    </w:p>
  </w:endnote>
  <w:endnote w:type="continuationSeparator" w:id="0">
    <w:p w14:paraId="78E4B94F" w14:textId="77777777" w:rsidR="00790865" w:rsidRDefault="007908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832661" w14:textId="77777777" w:rsidR="00790865" w:rsidRDefault="00790865"/>
    <w:p w14:paraId="21644FBA" w14:textId="77777777" w:rsidR="00790865" w:rsidRDefault="00790865"/>
    <w:p w14:paraId="2053490C" w14:textId="77777777" w:rsidR="00790865" w:rsidRDefault="00790865"/>
    <w:p w14:paraId="362606DC" w14:textId="77777777" w:rsidR="00790865" w:rsidRDefault="00790865"/>
    <w:p w14:paraId="6BE1F3EB" w14:textId="77777777" w:rsidR="00790865" w:rsidRDefault="00790865"/>
    <w:p w14:paraId="565781F2" w14:textId="77777777" w:rsidR="00790865" w:rsidRDefault="00790865"/>
    <w:p w14:paraId="7620F940" w14:textId="77777777" w:rsidR="00790865" w:rsidRDefault="0079086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75BDC29" wp14:editId="0A19D44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F176ED" w14:textId="77777777" w:rsidR="00790865" w:rsidRDefault="0079086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75BDC2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FF176ED" w14:textId="77777777" w:rsidR="00790865" w:rsidRDefault="0079086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A07125F" w14:textId="77777777" w:rsidR="00790865" w:rsidRDefault="00790865"/>
    <w:p w14:paraId="2C58A5BF" w14:textId="77777777" w:rsidR="00790865" w:rsidRDefault="00790865"/>
    <w:p w14:paraId="5FDB650E" w14:textId="77777777" w:rsidR="00790865" w:rsidRDefault="0079086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BF0A6C5" wp14:editId="7A3A8F4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670D54" w14:textId="77777777" w:rsidR="00790865" w:rsidRDefault="00790865"/>
                          <w:p w14:paraId="4E772276" w14:textId="77777777" w:rsidR="00790865" w:rsidRDefault="0079086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BF0A6C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A670D54" w14:textId="77777777" w:rsidR="00790865" w:rsidRDefault="00790865"/>
                    <w:p w14:paraId="4E772276" w14:textId="77777777" w:rsidR="00790865" w:rsidRDefault="0079086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EC0ADAA" w14:textId="77777777" w:rsidR="00790865" w:rsidRDefault="00790865"/>
    <w:p w14:paraId="40D33BF5" w14:textId="77777777" w:rsidR="00790865" w:rsidRDefault="00790865">
      <w:pPr>
        <w:rPr>
          <w:sz w:val="2"/>
          <w:szCs w:val="2"/>
        </w:rPr>
      </w:pPr>
    </w:p>
    <w:p w14:paraId="02B000BF" w14:textId="77777777" w:rsidR="00790865" w:rsidRDefault="00790865"/>
    <w:p w14:paraId="35195197" w14:textId="77777777" w:rsidR="00790865" w:rsidRDefault="00790865">
      <w:pPr>
        <w:spacing w:after="0" w:line="240" w:lineRule="auto"/>
      </w:pPr>
    </w:p>
  </w:footnote>
  <w:footnote w:type="continuationSeparator" w:id="0">
    <w:p w14:paraId="5DF2337B" w14:textId="77777777" w:rsidR="00790865" w:rsidRDefault="007908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6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1B3"/>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8C"/>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865"/>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8B"/>
    <w:rsid w:val="00BE57E5"/>
    <w:rsid w:val="00BE57ED"/>
    <w:rsid w:val="00BE5865"/>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6FE"/>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112077</TotalTime>
  <Pages>3</Pages>
  <Words>518</Words>
  <Characters>2958</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3470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1810</cp:revision>
  <cp:lastPrinted>2009-02-06T05:36:00Z</cp:lastPrinted>
  <dcterms:created xsi:type="dcterms:W3CDTF">2024-01-07T13:43:00Z</dcterms:created>
  <dcterms:modified xsi:type="dcterms:W3CDTF">2025-06-11T07:01:00Z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