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8C5C" w14:textId="77777777" w:rsidR="00377390" w:rsidRDefault="00377390" w:rsidP="0037739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Тюляева, Елена Юрьевна.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Синтез и реакции диссоциации комплексов порфиринов с серебром, золотом, платиной и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оловом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02.00.01. - Иваново, 1999. - 114 с.</w:t>
      </w:r>
    </w:p>
    <w:p w14:paraId="3CBC7885" w14:textId="77777777" w:rsidR="00377390" w:rsidRDefault="00377390" w:rsidP="0037739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25684AA7" w14:textId="77777777" w:rsidR="00377390" w:rsidRDefault="00377390" w:rsidP="0037739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Тюляева, Елена Юрьевна</w:t>
      </w:r>
    </w:p>
    <w:p w14:paraId="2D04B552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28ACDDA9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</w:t>
      </w:r>
    </w:p>
    <w:p w14:paraId="0AC07231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3E97475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ЛИТЕРАТУРНЫЙ ОБЗОР</w:t>
      </w:r>
    </w:p>
    <w:p w14:paraId="7E2557E2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СИНТЕЗ И СТРУКТУРА ПОРФИРИНОВЫХ</w:t>
      </w:r>
    </w:p>
    <w:p w14:paraId="79A97FD2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КОМПЛЕКСОВ С БЛАГОРОДНЫМИ МЕТАЛЛАМИ 7 ГЛАВА П.ХИМИЧЕСКИЕ ПРЕВРАЩЕНИЯ КОМПЛЕКСОВ ПЕРЕХОДНЫХ МЕТАЛЛОВ В</w:t>
      </w:r>
    </w:p>
    <w:p w14:paraId="76998BE7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ПРОТОНОДОНОРНЫХ РАСТВОРИТЕЛЯХ</w:t>
      </w:r>
    </w:p>
    <w:p w14:paraId="7B991D6B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П.1 Состояние и стабильность металлопорфиринов в серной</w:t>
      </w:r>
    </w:p>
    <w:p w14:paraId="3C0A7F7E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кислоте и смешанных растворителях на ее основе</w:t>
      </w:r>
    </w:p>
    <w:p w14:paraId="79C9D4B8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 Закономерности реакционной способности и механизм сольвопротолитической диссоциации металлопорфиринов 31 ЭКСПЕРИМЕНТАЛЬНАЯ ЧАСТЬ 43 ГЛАВА Ш. СИНТЕЗ, СПЕКТРАЛЬНЫЕ ХАРАКТЕРИСТИКИ И</w:t>
      </w:r>
    </w:p>
    <w:p w14:paraId="4EF28FC7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МЕТОДИКИ ЭКСПЕРИМЕНТА</w:t>
      </w:r>
    </w:p>
    <w:p w14:paraId="4A82A5BA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Ш.1 Синтез комплексов олова, серебра, платины, золота с тетрафенилпорфином и лигандами группы протопорфи-рина</w:t>
      </w:r>
    </w:p>
    <w:p w14:paraId="111CA1A5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Ш.2 Методики исследования кинетики реакций диссоциации и математической обработки экспериментальных данных</w:t>
      </w:r>
    </w:p>
    <w:p w14:paraId="1271FEF3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Ш.З Методика измерения удельной электропроводности и электронного спектра поглощения твердого слоя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золо-то</w:t>
      </w:r>
      <w:proofErr w:type="gramEnd"/>
      <w:r>
        <w:rPr>
          <w:rFonts w:ascii="Arial" w:hAnsi="Arial" w:cs="Arial"/>
          <w:color w:val="333333"/>
          <w:sz w:val="21"/>
          <w:szCs w:val="21"/>
        </w:rPr>
        <w:t>(Ш)те1рафенилпорфина</w:t>
      </w:r>
    </w:p>
    <w:p w14:paraId="3A4E791C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</w:t>
      </w:r>
    </w:p>
    <w:p w14:paraId="6F88EFED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КИНЕТИКА ДИССОЦИАЦИИ а-КОМПЛЕКСА</w:t>
      </w:r>
    </w:p>
    <w:p w14:paraId="73693F3F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ОЛОВА(1У) С ТЕТРАФЕНИЛПОРФИНОМ</w:t>
      </w:r>
    </w:p>
    <w:p w14:paraId="27AC404F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69</w:t>
      </w:r>
    </w:p>
    <w:p w14:paraId="162BEA3F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У. РЕАКЦИОННАЯ СПОСОБНОСТЬ ПРИ ДИССОЦИАЦИИ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а,КОМПЛЕКСОВ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БЛАГОРОДНЫХ МЕТАЛЛОВ С ТЕТРАФЕНИЛПОРФИНОМ И ЛИГАНДАМИ ГРУППЫ ПРОТОПОРФИРИНА В ПРОТОНОДОНОРНЫХ РАСТВОРИТЕЛЯХ V.1 Состояние и закономерности кинетики диссоциации (хлор)золототетрафенилпорфина в концентрированной серной кислоте</w:t>
      </w:r>
    </w:p>
    <w:p w14:paraId="2DC63AAB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V.2 Сере6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ро(</w:t>
      </w:r>
      <w:proofErr w:type="gramEnd"/>
      <w:r>
        <w:rPr>
          <w:rFonts w:ascii="Arial" w:hAnsi="Arial" w:cs="Arial"/>
          <w:color w:val="333333"/>
          <w:sz w:val="21"/>
          <w:szCs w:val="21"/>
        </w:rPr>
        <w:t>11)тетрафенилпорфин в серной кислоте как первый пример образования Н-ассоциата порфирино-вым комплексом двухзарядного катиона металла</w:t>
      </w:r>
    </w:p>
    <w:p w14:paraId="28C58C69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У.З Особенности синтеза, строения и реакционной способности порфириновых комплексов платины в различных степенях окисления</w:t>
      </w:r>
    </w:p>
    <w:p w14:paraId="3DA86D43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V.3.1 Комплексы платины(Н) и платины(1У) с тетрафе-нилпорфином</w:t>
      </w:r>
    </w:p>
    <w:p w14:paraId="01748A5F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V.3.2 Комплексы платины(Ш) с лигандами группы про-топорфирина</w:t>
      </w:r>
    </w:p>
    <w:p w14:paraId="6EED089E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VI. ПОЛУПРОВОДНИКОВЫЕ И</w:t>
      </w:r>
    </w:p>
    <w:p w14:paraId="167098C0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ЭЛЕКТРОНООПТИЧЕСКИЕ СВОЙСТВА (ХЛОР)ЗОЛОТОТЕТРАФЕНИЛПОРФИНА</w:t>
      </w:r>
    </w:p>
    <w:p w14:paraId="78A0CCCC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4BDDA026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1055BD54" w14:textId="77777777" w:rsidR="00377390" w:rsidRDefault="00377390" w:rsidP="0037739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713AD9BE" w14:textId="121566A1" w:rsidR="00BA5E4F" w:rsidRPr="00377390" w:rsidRDefault="00BA5E4F" w:rsidP="00377390"/>
    <w:sectPr w:rsidR="00BA5E4F" w:rsidRPr="0037739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979C" w14:textId="77777777" w:rsidR="0012385A" w:rsidRDefault="0012385A">
      <w:pPr>
        <w:spacing w:after="0" w:line="240" w:lineRule="auto"/>
      </w:pPr>
      <w:r>
        <w:separator/>
      </w:r>
    </w:p>
  </w:endnote>
  <w:endnote w:type="continuationSeparator" w:id="0">
    <w:p w14:paraId="04CA5BC4" w14:textId="77777777" w:rsidR="0012385A" w:rsidRDefault="0012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25DB2" w14:textId="77777777" w:rsidR="0012385A" w:rsidRDefault="0012385A">
      <w:pPr>
        <w:spacing w:after="0" w:line="240" w:lineRule="auto"/>
      </w:pPr>
      <w:r>
        <w:separator/>
      </w:r>
    </w:p>
  </w:footnote>
  <w:footnote w:type="continuationSeparator" w:id="0">
    <w:p w14:paraId="71737E43" w14:textId="77777777" w:rsidR="0012385A" w:rsidRDefault="0012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38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85A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150276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9271</cp:revision>
  <dcterms:created xsi:type="dcterms:W3CDTF">2024-06-20T08:51:00Z</dcterms:created>
  <dcterms:modified xsi:type="dcterms:W3CDTF">2025-02-25T20:29:00Z</dcterms:modified>
  <cp:category/>
</cp:coreProperties>
</file>