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9EC" w14:textId="7DA3D227" w:rsidR="00993EB9" w:rsidRPr="003D5356" w:rsidRDefault="003D5356" w:rsidP="003D5356">
      <w:r>
        <w:rPr>
          <w:rFonts w:ascii="Verdana" w:hAnsi="Verdana"/>
          <w:b/>
          <w:bCs/>
          <w:color w:val="000000"/>
          <w:shd w:val="clear" w:color="auto" w:fill="FFFFFF"/>
        </w:rPr>
        <w:t>Лембрик Ірина Степанівна. Клініко-параклінічні особливості перебігу, фактори ризику, прогнозування, діагностика та лікування захворювань підшлункової залози у дітей.- Дисертація д-ра мед. наук: 14.01.10, Держ. установа "Ін-т педіатрії, акушерства і гінекології Нац. акад. мед. наук України". - К, 2013.- 203 с.</w:t>
      </w:r>
    </w:p>
    <w:sectPr w:rsidR="00993EB9" w:rsidRPr="003D535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4933" w14:textId="77777777" w:rsidR="004507D7" w:rsidRDefault="004507D7">
      <w:pPr>
        <w:spacing w:after="0" w:line="240" w:lineRule="auto"/>
      </w:pPr>
      <w:r>
        <w:separator/>
      </w:r>
    </w:p>
  </w:endnote>
  <w:endnote w:type="continuationSeparator" w:id="0">
    <w:p w14:paraId="5E17C3BC" w14:textId="77777777" w:rsidR="004507D7" w:rsidRDefault="0045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4186" w14:textId="77777777" w:rsidR="004507D7" w:rsidRDefault="004507D7">
      <w:pPr>
        <w:spacing w:after="0" w:line="240" w:lineRule="auto"/>
      </w:pPr>
      <w:r>
        <w:separator/>
      </w:r>
    </w:p>
  </w:footnote>
  <w:footnote w:type="continuationSeparator" w:id="0">
    <w:p w14:paraId="3D7C2E45" w14:textId="77777777" w:rsidR="004507D7" w:rsidRDefault="00450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7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7D7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134387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7109</cp:revision>
  <dcterms:created xsi:type="dcterms:W3CDTF">2024-06-20T08:51:00Z</dcterms:created>
  <dcterms:modified xsi:type="dcterms:W3CDTF">2025-02-04T16:52:00Z</dcterms:modified>
  <cp:category/>
</cp:coreProperties>
</file>