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71C9D" w14:textId="77777777" w:rsidR="00914241" w:rsidRDefault="00914241" w:rsidP="0091424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Заварыкин, Леонид Григорьевич.</w:t>
      </w:r>
      <w:r>
        <w:rPr>
          <w:rFonts w:ascii="Helvetica" w:hAnsi="Helvetica" w:cs="Helvetica"/>
          <w:color w:val="222222"/>
          <w:sz w:val="21"/>
          <w:szCs w:val="21"/>
        </w:rPr>
        <w:br/>
      </w:r>
      <w:r>
        <w:rPr>
          <w:rStyle w:val="js-item-maininfo"/>
          <w:rFonts w:ascii="Helvetica" w:hAnsi="Helvetica" w:cs="Helvetica"/>
          <w:b/>
          <w:bCs/>
          <w:color w:val="222222"/>
          <w:sz w:val="21"/>
          <w:szCs w:val="21"/>
        </w:rPr>
        <w:t>Нелинейное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сжатии</w:t>
      </w:r>
      <w:r>
        <w:rPr>
          <w:rStyle w:val="js-item-maininfo"/>
          <w:rFonts w:ascii="Helvetica" w:hAnsi="Helvetica" w:cs="Helvetica"/>
          <w:color w:val="222222"/>
          <w:sz w:val="21"/>
          <w:szCs w:val="21"/>
        </w:rPr>
        <w:t> : диссертация ... кандидата технических наук : 01.02.03. - Днепропетровск, 1984. - 133 с. : ил.</w:t>
      </w:r>
      <w:r>
        <w:rPr>
          <w:rStyle w:val="search-descr"/>
          <w:rFonts w:ascii="Helvetica" w:hAnsi="Helvetica" w:cs="Helvetica"/>
          <w:color w:val="222222"/>
          <w:sz w:val="21"/>
          <w:szCs w:val="21"/>
        </w:rPr>
        <w:t>больше</w:t>
      </w:r>
    </w:p>
    <w:p w14:paraId="1AD19D96" w14:textId="77777777" w:rsidR="00914241" w:rsidRDefault="00914241" w:rsidP="0091424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6974234" w14:textId="77777777" w:rsidR="00914241" w:rsidRDefault="00914241" w:rsidP="00E3387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3D3C65E" w14:textId="77777777" w:rsidR="00914241" w:rsidRDefault="00914241" w:rsidP="0091424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им.Л.И.БРЕЖНЕВА На правах рукописи УДК 539.3 </w:t>
      </w:r>
      <w:r>
        <w:rPr>
          <w:rFonts w:ascii="Helvetica" w:hAnsi="Helvetica" w:cs="Helvetica"/>
          <w:b/>
          <w:bCs/>
          <w:color w:val="222222"/>
          <w:sz w:val="21"/>
          <w:szCs w:val="21"/>
        </w:rPr>
        <w:t>ЗАВАРЫКИН</w:t>
      </w:r>
      <w:r>
        <w:rPr>
          <w:rFonts w:ascii="Helvetica" w:hAnsi="Helvetica" w:cs="Helvetica"/>
          <w:color w:val="222222"/>
          <w:sz w:val="21"/>
          <w:szCs w:val="21"/>
        </w:rPr>
        <w:t> </w:t>
      </w:r>
      <w:r>
        <w:rPr>
          <w:rFonts w:ascii="Helvetica" w:hAnsi="Helvetica" w:cs="Helvetica"/>
          <w:b/>
          <w:bCs/>
          <w:color w:val="222222"/>
          <w:sz w:val="21"/>
          <w:szCs w:val="21"/>
        </w:rPr>
        <w:t>Леонид</w:t>
      </w:r>
      <w:r>
        <w:rPr>
          <w:rFonts w:ascii="Helvetica" w:hAnsi="Helvetica" w:cs="Helvetica"/>
          <w:color w:val="222222"/>
          <w:sz w:val="21"/>
          <w:szCs w:val="21"/>
        </w:rPr>
        <w:t> </w:t>
      </w:r>
      <w:r>
        <w:rPr>
          <w:rFonts w:ascii="Helvetica" w:hAnsi="Helvetica" w:cs="Helvetica"/>
          <w:b/>
          <w:bCs/>
          <w:color w:val="222222"/>
          <w:sz w:val="21"/>
          <w:szCs w:val="21"/>
        </w:rPr>
        <w:t>Григорьевич</w:t>
      </w:r>
      <w:r>
        <w:rPr>
          <w:rFonts w:ascii="Helvetica" w:hAnsi="Helvetica" w:cs="Helvetica"/>
          <w:color w:val="222222"/>
          <w:sz w:val="21"/>
          <w:szCs w:val="21"/>
        </w:rPr>
        <w:t> </w:t>
      </w:r>
      <w:r>
        <w:rPr>
          <w:rFonts w:ascii="Helvetica" w:hAnsi="Helvetica" w:cs="Helvetica"/>
          <w:b/>
          <w:bCs/>
          <w:color w:val="222222"/>
          <w:sz w:val="21"/>
          <w:szCs w:val="21"/>
        </w:rPr>
        <w:t>НЕЛИНЕЙНОЕ</w:t>
      </w:r>
      <w:r>
        <w:rPr>
          <w:rFonts w:ascii="Helvetica" w:hAnsi="Helvetica" w:cs="Helvetica"/>
          <w:color w:val="222222"/>
          <w:sz w:val="21"/>
          <w:szCs w:val="21"/>
        </w:rPr>
        <w:t> </w:t>
      </w:r>
      <w:r>
        <w:rPr>
          <w:rFonts w:ascii="Helvetica" w:hAnsi="Helvetica" w:cs="Helvetica"/>
          <w:b/>
          <w:bCs/>
          <w:color w:val="222222"/>
          <w:sz w:val="21"/>
          <w:szCs w:val="21"/>
        </w:rPr>
        <w:t>ДЕФОРМИРОВАНИЕ</w:t>
      </w:r>
      <w:r>
        <w:rPr>
          <w:rFonts w:ascii="Helvetica" w:hAnsi="Helvetica" w:cs="Helvetica"/>
          <w:color w:val="222222"/>
          <w:sz w:val="21"/>
          <w:szCs w:val="21"/>
        </w:rPr>
        <w:t> И </w:t>
      </w:r>
      <w:r>
        <w:rPr>
          <w:rFonts w:ascii="Helvetica" w:hAnsi="Helvetica" w:cs="Helvetica"/>
          <w:b/>
          <w:bCs/>
          <w:color w:val="222222"/>
          <w:sz w:val="21"/>
          <w:szCs w:val="21"/>
        </w:rPr>
        <w:t>УСТОЙЧИВОСТЬ</w:t>
      </w:r>
      <w:r>
        <w:rPr>
          <w:rFonts w:ascii="Helvetica" w:hAnsi="Helvetica" w:cs="Helvetica"/>
          <w:color w:val="222222"/>
          <w:sz w:val="21"/>
          <w:szCs w:val="21"/>
        </w:rPr>
        <w:t> ЦИЛИВДРИЧЕСКИХ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НЕОДНОРОДНОМ</w:t>
      </w:r>
      <w:r>
        <w:rPr>
          <w:rFonts w:ascii="Helvetica" w:hAnsi="Helvetica" w:cs="Helvetica"/>
          <w:color w:val="222222"/>
          <w:sz w:val="21"/>
          <w:szCs w:val="21"/>
        </w:rPr>
        <w:t> </w:t>
      </w:r>
      <w:r>
        <w:rPr>
          <w:rFonts w:ascii="Helvetica" w:hAnsi="Helvetica" w:cs="Helvetica"/>
          <w:b/>
          <w:bCs/>
          <w:color w:val="222222"/>
          <w:sz w:val="21"/>
          <w:szCs w:val="21"/>
        </w:rPr>
        <w:t>СЖАТИИ</w:t>
      </w:r>
      <w:r>
        <w:rPr>
          <w:rFonts w:ascii="Helvetica" w:hAnsi="Helvetica" w:cs="Helvetica"/>
          <w:color w:val="222222"/>
          <w:sz w:val="21"/>
          <w:szCs w:val="21"/>
        </w:rPr>
        <w:t> 0I.0E.03 - Строительная механика Диссертация на соискание ученой степени кандидата технических наук Научные руководители: доктор технических наук, профессор</w:t>
      </w:r>
    </w:p>
    <w:p w14:paraId="0E6DD932" w14:textId="77777777" w:rsidR="00914241" w:rsidRDefault="00914241" w:rsidP="00E3387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7320CDC" w14:textId="77777777" w:rsidR="00914241" w:rsidRDefault="00914241" w:rsidP="0091424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математической модели 1.3. Определение критических нагрузок 1.4. О выборе наилучшего приближения 2. ПОВЕДЕНИЕ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НЕОДНОРОДНОМ</w:t>
      </w:r>
      <w:r>
        <w:rPr>
          <w:rFonts w:ascii="Helvetica" w:hAnsi="Helvetica" w:cs="Helvetica"/>
          <w:color w:val="222222"/>
          <w:sz w:val="21"/>
          <w:szCs w:val="21"/>
        </w:rPr>
        <w:t> </w:t>
      </w:r>
      <w:r>
        <w:rPr>
          <w:rFonts w:ascii="Helvetica" w:hAnsi="Helvetica" w:cs="Helvetica"/>
          <w:b/>
          <w:bCs/>
          <w:color w:val="222222"/>
          <w:sz w:val="21"/>
          <w:szCs w:val="21"/>
        </w:rPr>
        <w:t>СЖАТИИ</w:t>
      </w:r>
      <w:r>
        <w:rPr>
          <w:rFonts w:ascii="Helvetica" w:hAnsi="Helvetica" w:cs="Helvetica"/>
          <w:color w:val="222222"/>
          <w:sz w:val="21"/>
          <w:szCs w:val="21"/>
        </w:rPr>
        <w:t> 2.1. Общие свойства неосесимметричных состояний сжатой </w:t>
      </w:r>
      <w:r>
        <w:rPr>
          <w:rFonts w:ascii="Helvetica" w:hAnsi="Helvetica" w:cs="Helvetica"/>
          <w:b/>
          <w:bCs/>
          <w:color w:val="222222"/>
          <w:sz w:val="21"/>
          <w:szCs w:val="21"/>
        </w:rPr>
        <w:t>оболочки</w:t>
      </w:r>
      <w:r>
        <w:rPr>
          <w:rFonts w:ascii="Helvetica" w:hAnsi="Helvetica" w:cs="Helvetica"/>
          <w:color w:val="222222"/>
          <w:sz w:val="21"/>
          <w:szCs w:val="21"/>
        </w:rPr>
        <w:t> 2.2. Докритичеокое </w:t>
      </w:r>
      <w:r>
        <w:rPr>
          <w:rFonts w:ascii="Helvetica" w:hAnsi="Helvetica" w:cs="Helvetica"/>
          <w:b/>
          <w:bCs/>
          <w:color w:val="222222"/>
          <w:sz w:val="21"/>
          <w:szCs w:val="21"/>
        </w:rPr>
        <w:t>деформирование</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циклическом </w:t>
      </w:r>
      <w:r>
        <w:rPr>
          <w:rFonts w:ascii="Helvetica" w:hAnsi="Helvetica" w:cs="Helvetica"/>
          <w:b/>
          <w:bCs/>
          <w:color w:val="222222"/>
          <w:sz w:val="21"/>
          <w:szCs w:val="21"/>
        </w:rPr>
        <w:t>сжатии</w:t>
      </w:r>
      <w:r>
        <w:rPr>
          <w:rFonts w:ascii="Helvetica" w:hAnsi="Helvetica" w:cs="Helvetica"/>
          <w:color w:val="222222"/>
          <w:sz w:val="21"/>
          <w:szCs w:val="21"/>
        </w:rPr>
        <w:t> 2.3. Характер потери </w:t>
      </w:r>
      <w:r>
        <w:rPr>
          <w:rFonts w:ascii="Helvetica" w:hAnsi="Helvetica" w:cs="Helvetica"/>
          <w:b/>
          <w:bCs/>
          <w:color w:val="222222"/>
          <w:sz w:val="21"/>
          <w:szCs w:val="21"/>
        </w:rPr>
        <w:t>устойчивости</w:t>
      </w:r>
      <w:r>
        <w:rPr>
          <w:rFonts w:ascii="Helvetica" w:hAnsi="Helvetica" w:cs="Helvetica"/>
          <w:color w:val="222222"/>
          <w:sz w:val="21"/>
          <w:szCs w:val="21"/>
        </w:rPr>
        <w:t> и критические напряжений 2.4. Влияние осесимметричной составляющей внешней...</w:t>
      </w:r>
    </w:p>
    <w:p w14:paraId="46242884" w14:textId="77777777" w:rsidR="00914241" w:rsidRDefault="00914241" w:rsidP="00E3387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33</w:t>
      </w:r>
    </w:p>
    <w:p w14:paraId="74332C90" w14:textId="77777777" w:rsidR="00914241" w:rsidRDefault="00914241" w:rsidP="0091424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нелинейных</w:t>
      </w:r>
      <w:r>
        <w:rPr>
          <w:rFonts w:ascii="Helvetica" w:hAnsi="Helvetica" w:cs="Helvetica"/>
          <w:color w:val="222222"/>
          <w:sz w:val="21"/>
          <w:szCs w:val="21"/>
        </w:rPr>
        <w:t> свойств сжатых </w:t>
      </w:r>
      <w:r>
        <w:rPr>
          <w:rFonts w:ascii="Helvetica" w:hAnsi="Helvetica" w:cs="Helvetica"/>
          <w:b/>
          <w:bCs/>
          <w:color w:val="222222"/>
          <w:sz w:val="21"/>
          <w:szCs w:val="21"/>
        </w:rPr>
        <w:t>оболочек</w:t>
      </w:r>
      <w:r>
        <w:rPr>
          <w:rFonts w:ascii="Helvetica" w:hAnsi="Helvetica" w:cs="Helvetica"/>
          <w:color w:val="222222"/>
          <w:sz w:val="21"/>
          <w:szCs w:val="21"/>
        </w:rPr>
        <w:t> будем учитывать </w:t>
      </w:r>
      <w:r>
        <w:rPr>
          <w:rFonts w:ascii="Helvetica" w:hAnsi="Helvetica" w:cs="Helvetica"/>
          <w:b/>
          <w:bCs/>
          <w:color w:val="222222"/>
          <w:sz w:val="21"/>
          <w:szCs w:val="21"/>
        </w:rPr>
        <w:t>при</w:t>
      </w:r>
      <w:r>
        <w:rPr>
          <w:rFonts w:ascii="Helvetica" w:hAnsi="Helvetica" w:cs="Helvetica"/>
          <w:color w:val="222222"/>
          <w:sz w:val="21"/>
          <w:szCs w:val="21"/>
        </w:rPr>
        <w:t> проведе- 34 НИИ анализа поведения </w:t>
      </w:r>
      <w:r>
        <w:rPr>
          <w:rFonts w:ascii="Helvetica" w:hAnsi="Helvetica" w:cs="Helvetica"/>
          <w:b/>
          <w:bCs/>
          <w:color w:val="222222"/>
          <w:sz w:val="21"/>
          <w:szCs w:val="21"/>
        </w:rPr>
        <w:t>оболочки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неоднородном</w:t>
      </w:r>
      <w:r>
        <w:rPr>
          <w:rFonts w:ascii="Helvetica" w:hAnsi="Helvetica" w:cs="Helvetica"/>
          <w:color w:val="222222"/>
          <w:sz w:val="21"/>
          <w:szCs w:val="21"/>
        </w:rPr>
        <w:t> </w:t>
      </w:r>
      <w:r>
        <w:rPr>
          <w:rFonts w:ascii="Helvetica" w:hAnsi="Helvetica" w:cs="Helvetica"/>
          <w:b/>
          <w:bCs/>
          <w:color w:val="222222"/>
          <w:sz w:val="21"/>
          <w:szCs w:val="21"/>
        </w:rPr>
        <w:t>сжатии</w:t>
      </w:r>
      <w:r>
        <w:rPr>
          <w:rFonts w:ascii="Helvetica" w:hAnsi="Helvetica" w:cs="Helvetica"/>
          <w:color w:val="222222"/>
          <w:sz w:val="21"/>
          <w:szCs w:val="21"/>
        </w:rPr>
        <w:t>, 2,2, Докритическое </w:t>
      </w:r>
      <w:r>
        <w:rPr>
          <w:rFonts w:ascii="Helvetica" w:hAnsi="Helvetica" w:cs="Helvetica"/>
          <w:b/>
          <w:bCs/>
          <w:color w:val="222222"/>
          <w:sz w:val="21"/>
          <w:szCs w:val="21"/>
        </w:rPr>
        <w:t>деформирование</w:t>
      </w:r>
      <w:r>
        <w:rPr>
          <w:rFonts w:ascii="Helvetica" w:hAnsi="Helvetica" w:cs="Helvetica"/>
          <w:color w:val="222222"/>
          <w:sz w:val="21"/>
          <w:szCs w:val="21"/>
        </w:rPr>
        <w:t>-</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циклическом </w:t>
      </w:r>
      <w:r>
        <w:rPr>
          <w:rFonts w:ascii="Helvetica" w:hAnsi="Helvetica" w:cs="Helvetica"/>
          <w:b/>
          <w:bCs/>
          <w:color w:val="222222"/>
          <w:sz w:val="21"/>
          <w:szCs w:val="21"/>
        </w:rPr>
        <w:t>сжатии</w:t>
      </w:r>
      <w:r>
        <w:rPr>
          <w:rFonts w:ascii="Helvetica" w:hAnsi="Helvetica" w:cs="Helvetica"/>
          <w:color w:val="222222"/>
          <w:sz w:val="21"/>
          <w:szCs w:val="21"/>
        </w:rPr>
        <w:t> Рассмотрим случай циклического нагружения, представляющий наибольший интерес с практической точки зрения</w:t>
      </w:r>
    </w:p>
    <w:p w14:paraId="6A417DA1" w14:textId="77777777" w:rsidR="00914241" w:rsidRDefault="00914241" w:rsidP="00E3387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D7D8A4A" w14:textId="77777777" w:rsidR="00914241" w:rsidRDefault="00914241" w:rsidP="0091424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Заварыкин, Леонид Григорьевич</w:t>
      </w:r>
    </w:p>
    <w:p w14:paraId="042F1BF1"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4FA520"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МАТЕМАТИЧЕСКАЯ МОДЕЛЬ ВДЛИЕДРИЧЕСКОЙ ОБОЛОЧКИ ПРИ</w:t>
      </w:r>
    </w:p>
    <w:p w14:paraId="707E756B"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НЕОДНОРОДНОМ СЖАТИИ.</w:t>
      </w:r>
    </w:p>
    <w:p w14:paraId="3E6B7DEF"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гипотезы и соотношения.</w:t>
      </w:r>
    </w:p>
    <w:p w14:paraId="3CCB219A"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Численный метод построения решения для выбранной математической модели.</w:t>
      </w:r>
    </w:p>
    <w:p w14:paraId="57D4DA60"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Определение критических нагрузок.</w:t>
      </w:r>
    </w:p>
    <w:p w14:paraId="1BCA6F04"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 выборе наилучшего приближения</w:t>
      </w:r>
    </w:p>
    <w:p w14:paraId="4011B3A3"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ПОВЕДЕНИЕ ЦИЛИНДРИЧЕСКОЙ ОБОЛОЧКИ ПРИ НЕОДНОРОДНОМ</w:t>
      </w:r>
    </w:p>
    <w:p w14:paraId="02253D20"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СЖАТИИ.</w:t>
      </w:r>
    </w:p>
    <w:p w14:paraId="69A69DFC"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Общие свойства неосесимметричных состояний сжатой оболочки.</w:t>
      </w:r>
    </w:p>
    <w:p w14:paraId="3807B094"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Докритическое деформирование цилиндрической оболочки при циклическом сжатии.</w:t>
      </w:r>
    </w:p>
    <w:p w14:paraId="1A0DFB0E"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Характер потери устойчивости и критические напряжений.</w:t>
      </w:r>
    </w:p>
    <w:p w14:paraId="25650109"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Влияние осесимметричной составляющей внешней нагрузки на критические напряжения.</w:t>
      </w:r>
    </w:p>
    <w:p w14:paraId="2EE56B8B"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Достоверность полученных результатов.^</w:t>
      </w:r>
    </w:p>
    <w:p w14:paraId="325B92F5"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ЩЛИВДРИЧЕСКАЯ ПАНЕЛЬ ПРИ ОСЕВОМ СЖАТИИ.</w:t>
      </w:r>
    </w:p>
    <w:p w14:paraId="7E218436"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Анализ поведения панелей со свободными продольными краями. ^б</w:t>
      </w:r>
    </w:p>
    <w:p w14:paraId="66DA0932"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 закритическом поведении панели.</w:t>
      </w:r>
    </w:p>
    <w:p w14:paraId="559FAD7C"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условий закрепления.</w:t>
      </w:r>
    </w:p>
    <w:p w14:paraId="69CF6495"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внешних возмущений на поведение панелей при неоднородном сжатии.</w:t>
      </w:r>
    </w:p>
    <w:p w14:paraId="54528F9B"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 выборе расчетных моделей для панелей со свободными краями.</w:t>
      </w:r>
    </w:p>
    <w:p w14:paraId="7E5C013A"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ОБОСНОВАНИЕ ВЫБРАННОЙ РАСЧЕТНОЙ СХЕМЫ ПАНЕЛИ.</w:t>
      </w:r>
    </w:p>
    <w:p w14:paraId="2AA7F8B2"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Экспериментальное исследование несущей способности панели.</w:t>
      </w:r>
    </w:p>
    <w:p w14:paraId="08FC8A6D"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Сравнение теоретических и экспериментальных результатов.</w:t>
      </w:r>
    </w:p>
    <w:p w14:paraId="5B572F31"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ИНЖЕНЕРНЫЕ ПРИЛОЖЕНИЯ МЕТОДИКИ РАСЧЕТА ПАНЕЛИ.</w:t>
      </w:r>
    </w:p>
    <w:p w14:paraId="3ABA6276"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Расчет несущей способности кожуха доменной печи, ослабленного отверстиями в период капитального ремонта</w:t>
      </w:r>
    </w:p>
    <w:p w14:paraId="1B6025C8" w14:textId="77777777" w:rsidR="00914241" w:rsidRDefault="00914241" w:rsidP="009142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Панель с подкрепленным продольным краем. Расчет напряженно-деформированного состояния кожуха барокамеры.</w:t>
      </w:r>
    </w:p>
    <w:p w14:paraId="4CCADE6E" w14:textId="77D75C2A" w:rsidR="004F7911" w:rsidRPr="00914241" w:rsidRDefault="004F7911" w:rsidP="00914241"/>
    <w:sectPr w:rsidR="004F7911" w:rsidRPr="0091424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D2EB" w14:textId="77777777" w:rsidR="00E33879" w:rsidRDefault="00E33879">
      <w:pPr>
        <w:spacing w:after="0" w:line="240" w:lineRule="auto"/>
      </w:pPr>
      <w:r>
        <w:separator/>
      </w:r>
    </w:p>
  </w:endnote>
  <w:endnote w:type="continuationSeparator" w:id="0">
    <w:p w14:paraId="5AE541CD" w14:textId="77777777" w:rsidR="00E33879" w:rsidRDefault="00E3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F78C" w14:textId="77777777" w:rsidR="00E33879" w:rsidRDefault="00E33879"/>
    <w:p w14:paraId="7022A919" w14:textId="77777777" w:rsidR="00E33879" w:rsidRDefault="00E33879"/>
    <w:p w14:paraId="7CBE0BDB" w14:textId="77777777" w:rsidR="00E33879" w:rsidRDefault="00E33879"/>
    <w:p w14:paraId="21D9C06E" w14:textId="77777777" w:rsidR="00E33879" w:rsidRDefault="00E33879"/>
    <w:p w14:paraId="39B7F6C8" w14:textId="77777777" w:rsidR="00E33879" w:rsidRDefault="00E33879"/>
    <w:p w14:paraId="618320AF" w14:textId="77777777" w:rsidR="00E33879" w:rsidRDefault="00E33879"/>
    <w:p w14:paraId="7E89C518" w14:textId="77777777" w:rsidR="00E33879" w:rsidRDefault="00E338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EF116C" wp14:editId="4E7C3F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1F345" w14:textId="77777777" w:rsidR="00E33879" w:rsidRDefault="00E338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EF11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81F345" w14:textId="77777777" w:rsidR="00E33879" w:rsidRDefault="00E338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5B1CAA" w14:textId="77777777" w:rsidR="00E33879" w:rsidRDefault="00E33879"/>
    <w:p w14:paraId="70674B72" w14:textId="77777777" w:rsidR="00E33879" w:rsidRDefault="00E33879"/>
    <w:p w14:paraId="45C63C44" w14:textId="77777777" w:rsidR="00E33879" w:rsidRDefault="00E338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94D8AC" wp14:editId="5C48E9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77ADB" w14:textId="77777777" w:rsidR="00E33879" w:rsidRDefault="00E33879"/>
                          <w:p w14:paraId="1C80F575" w14:textId="77777777" w:rsidR="00E33879" w:rsidRDefault="00E338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94D8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877ADB" w14:textId="77777777" w:rsidR="00E33879" w:rsidRDefault="00E33879"/>
                    <w:p w14:paraId="1C80F575" w14:textId="77777777" w:rsidR="00E33879" w:rsidRDefault="00E338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02CD40" w14:textId="77777777" w:rsidR="00E33879" w:rsidRDefault="00E33879"/>
    <w:p w14:paraId="4388F434" w14:textId="77777777" w:rsidR="00E33879" w:rsidRDefault="00E33879">
      <w:pPr>
        <w:rPr>
          <w:sz w:val="2"/>
          <w:szCs w:val="2"/>
        </w:rPr>
      </w:pPr>
    </w:p>
    <w:p w14:paraId="780D5491" w14:textId="77777777" w:rsidR="00E33879" w:rsidRDefault="00E33879"/>
    <w:p w14:paraId="32722B2C" w14:textId="77777777" w:rsidR="00E33879" w:rsidRDefault="00E33879">
      <w:pPr>
        <w:spacing w:after="0" w:line="240" w:lineRule="auto"/>
      </w:pPr>
    </w:p>
  </w:footnote>
  <w:footnote w:type="continuationSeparator" w:id="0">
    <w:p w14:paraId="70A59398" w14:textId="77777777" w:rsidR="00E33879" w:rsidRDefault="00E33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4BE2B91"/>
    <w:multiLevelType w:val="multilevel"/>
    <w:tmpl w:val="448E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79"/>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184928</TotalTime>
  <Pages>2</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355</cp:revision>
  <cp:lastPrinted>2009-02-06T05:36:00Z</cp:lastPrinted>
  <dcterms:created xsi:type="dcterms:W3CDTF">2024-01-07T13:43:00Z</dcterms:created>
  <dcterms:modified xsi:type="dcterms:W3CDTF">2025-10-15T23:11:00Z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