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D689D" w14:textId="4D38971B" w:rsidR="00694507" w:rsidRDefault="00C674CD" w:rsidP="00C674CD">
      <w:pPr>
        <w:rPr>
          <w:rFonts w:ascii="Verdana" w:hAnsi="Verdana"/>
          <w:b/>
          <w:bCs/>
          <w:color w:val="000000"/>
          <w:shd w:val="clear" w:color="auto" w:fill="FFFFFF"/>
        </w:rPr>
      </w:pPr>
      <w:r>
        <w:rPr>
          <w:rFonts w:ascii="Verdana" w:hAnsi="Verdana"/>
          <w:b/>
          <w:bCs/>
          <w:color w:val="000000"/>
          <w:shd w:val="clear" w:color="auto" w:fill="FFFFFF"/>
        </w:rPr>
        <w:t xml:space="preserve">Мишко Ольга Анатоліївна. Підвищення ефективності управління корпоративною власністю в регіоні : Дис... канд. наук: 08.00.05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674CD" w:rsidRPr="00C674CD" w14:paraId="173637C2" w14:textId="77777777" w:rsidTr="00C674C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74CD" w:rsidRPr="00C674CD" w14:paraId="63A780AB" w14:textId="77777777">
              <w:trPr>
                <w:tblCellSpacing w:w="0" w:type="dxa"/>
              </w:trPr>
              <w:tc>
                <w:tcPr>
                  <w:tcW w:w="0" w:type="auto"/>
                  <w:vAlign w:val="center"/>
                  <w:hideMark/>
                </w:tcPr>
                <w:p w14:paraId="26BDA84F" w14:textId="77777777" w:rsidR="00C674CD" w:rsidRPr="00C674CD" w:rsidRDefault="00C674CD" w:rsidP="00C67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4CD">
                    <w:rPr>
                      <w:rFonts w:ascii="Times New Roman" w:eastAsia="Times New Roman" w:hAnsi="Times New Roman" w:cs="Times New Roman"/>
                      <w:b/>
                      <w:bCs/>
                      <w:i/>
                      <w:iCs/>
                      <w:sz w:val="24"/>
                      <w:szCs w:val="24"/>
                    </w:rPr>
                    <w:lastRenderedPageBreak/>
                    <w:t>Мишко О.А. </w:t>
                  </w:r>
                  <w:r w:rsidRPr="00C674CD">
                    <w:rPr>
                      <w:rFonts w:ascii="Times New Roman" w:eastAsia="Times New Roman" w:hAnsi="Times New Roman" w:cs="Times New Roman"/>
                      <w:b/>
                      <w:bCs/>
                      <w:sz w:val="24"/>
                      <w:szCs w:val="24"/>
                    </w:rPr>
                    <w:t>Підвищення ефективності управління корпоративною власністю в регіоні.</w:t>
                  </w:r>
                  <w:r w:rsidRPr="00C674CD">
                    <w:rPr>
                      <w:rFonts w:ascii="Times New Roman" w:eastAsia="Times New Roman" w:hAnsi="Times New Roman" w:cs="Times New Roman"/>
                      <w:b/>
                      <w:bCs/>
                      <w:i/>
                      <w:iCs/>
                      <w:sz w:val="24"/>
                      <w:szCs w:val="24"/>
                    </w:rPr>
                    <w:t> – </w:t>
                  </w:r>
                  <w:r w:rsidRPr="00C674CD">
                    <w:rPr>
                      <w:rFonts w:ascii="Times New Roman" w:eastAsia="Times New Roman" w:hAnsi="Times New Roman" w:cs="Times New Roman"/>
                      <w:b/>
                      <w:bCs/>
                      <w:sz w:val="24"/>
                      <w:szCs w:val="24"/>
                    </w:rPr>
                    <w:t>Рукопис.</w:t>
                  </w:r>
                </w:p>
                <w:p w14:paraId="54EEA55B" w14:textId="77777777" w:rsidR="00C674CD" w:rsidRPr="00C674CD" w:rsidRDefault="00C674CD" w:rsidP="00C67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4C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08.00.05 – Розвиток продуктивних сил і регіональна економіка – Інститут регіональних досліджень НАН України, Львів, 2007.</w:t>
                  </w:r>
                </w:p>
                <w:p w14:paraId="624A8469" w14:textId="77777777" w:rsidR="00C674CD" w:rsidRPr="00C674CD" w:rsidRDefault="00C674CD" w:rsidP="00C67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4CD">
                    <w:rPr>
                      <w:rFonts w:ascii="Times New Roman" w:eastAsia="Times New Roman" w:hAnsi="Times New Roman" w:cs="Times New Roman"/>
                      <w:sz w:val="24"/>
                      <w:szCs w:val="24"/>
                    </w:rPr>
                    <w:t>Дисертація присвячена поглибленню теоретико-методологічних засад і розробці науково-методичних підходів щодо підвищення ефективності управління корпоративною власністю в регіоні. У роботі досліджено процес становлення корпоративної власності; розкрито сутність форм та методів управління корпоративною власністю в регіоні, обґрунтовано доцільність використання зарубіжного досвіду управління корпораціями в Україні.</w:t>
                  </w:r>
                </w:p>
                <w:p w14:paraId="5FC6AB53" w14:textId="77777777" w:rsidR="00C674CD" w:rsidRPr="00C674CD" w:rsidRDefault="00C674CD" w:rsidP="00C67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4CD">
                    <w:rPr>
                      <w:rFonts w:ascii="Times New Roman" w:eastAsia="Times New Roman" w:hAnsi="Times New Roman" w:cs="Times New Roman"/>
                      <w:sz w:val="24"/>
                      <w:szCs w:val="24"/>
                    </w:rPr>
                    <w:t>Проаналізовано структуру корпоративної власності та результати діяльності відкритих акціонерних товариств у регіоні. Обґрунтовано рекомендації щодо розробки стратегії управління корпоративною власністю в регіоні, розроблено методичний підхід щодо оцінки інвестиційної привабливості акціонерних товариств та запропоновано напрямки удосконалення організаційно-економічного механізму управління корпоративною власністю на регіональному рівні.</w:t>
                  </w:r>
                </w:p>
              </w:tc>
            </w:tr>
          </w:tbl>
          <w:p w14:paraId="2C000114" w14:textId="77777777" w:rsidR="00C674CD" w:rsidRPr="00C674CD" w:rsidRDefault="00C674CD" w:rsidP="00C674CD">
            <w:pPr>
              <w:spacing w:after="0" w:line="240" w:lineRule="auto"/>
              <w:rPr>
                <w:rFonts w:ascii="Times New Roman" w:eastAsia="Times New Roman" w:hAnsi="Times New Roman" w:cs="Times New Roman"/>
                <w:sz w:val="24"/>
                <w:szCs w:val="24"/>
              </w:rPr>
            </w:pPr>
          </w:p>
        </w:tc>
      </w:tr>
      <w:tr w:rsidR="00C674CD" w:rsidRPr="00C674CD" w14:paraId="6A6F2FC6" w14:textId="77777777" w:rsidTr="00C674C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74CD" w:rsidRPr="00C674CD" w14:paraId="18D64382" w14:textId="77777777">
              <w:trPr>
                <w:tblCellSpacing w:w="0" w:type="dxa"/>
              </w:trPr>
              <w:tc>
                <w:tcPr>
                  <w:tcW w:w="0" w:type="auto"/>
                  <w:vAlign w:val="center"/>
                  <w:hideMark/>
                </w:tcPr>
                <w:p w14:paraId="1605B8A3" w14:textId="77777777" w:rsidR="00C674CD" w:rsidRPr="00C674CD" w:rsidRDefault="00C674CD" w:rsidP="00C67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4CD">
                    <w:rPr>
                      <w:rFonts w:ascii="Times New Roman" w:eastAsia="Times New Roman" w:hAnsi="Times New Roman" w:cs="Times New Roman"/>
                      <w:sz w:val="24"/>
                      <w:szCs w:val="24"/>
                    </w:rPr>
                    <w:t>1. На основі проведених досліджень в дисертації визначено, що корпоративна власність, в найбільшій мірі відповідає природі сучасної ринкової економіки, оскільки вона дозволяє швидко адаптуватися до нестійких, змінних умов господарювання і сприяє залученню необхідних грошових ресурсів для створення великих акціонерних товариств. При цьому обґрунтовано, що корпоративні форми організації бізнесу відіграють важливу роль у досягненні основних цілей регіонального розвитку, сприяють вирішенню важливих проблем економіки регіонів, оскільки саме вони (корпорації) є каталізаторами соціально-економічного розвитку.</w:t>
                  </w:r>
                </w:p>
                <w:p w14:paraId="748910AA" w14:textId="77777777" w:rsidR="00C674CD" w:rsidRPr="00C674CD" w:rsidRDefault="00C674CD" w:rsidP="00C67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4CD">
                    <w:rPr>
                      <w:rFonts w:ascii="Times New Roman" w:eastAsia="Times New Roman" w:hAnsi="Times New Roman" w:cs="Times New Roman"/>
                      <w:sz w:val="24"/>
                      <w:szCs w:val="24"/>
                    </w:rPr>
                    <w:t>2. У роботі запропоновано розглядати корпоративну власність в регіоні як сукупність </w:t>
                  </w:r>
                  <w:r w:rsidRPr="00C674CD">
                    <w:rPr>
                      <w:rFonts w:ascii="Times New Roman" w:eastAsia="Times New Roman" w:hAnsi="Times New Roman" w:cs="Times New Roman"/>
                      <w:i/>
                      <w:iCs/>
                      <w:sz w:val="24"/>
                      <w:szCs w:val="24"/>
                    </w:rPr>
                    <w:t>приватно-корпоративної власності</w:t>
                  </w:r>
                  <w:r w:rsidRPr="00C674CD">
                    <w:rPr>
                      <w:rFonts w:ascii="Times New Roman" w:eastAsia="Times New Roman" w:hAnsi="Times New Roman" w:cs="Times New Roman"/>
                      <w:sz w:val="24"/>
                      <w:szCs w:val="24"/>
                    </w:rPr>
                    <w:t>, суб’єктами якої є відкриті акціонерні товариства, </w:t>
                  </w:r>
                  <w:r w:rsidRPr="00C674CD">
                    <w:rPr>
                      <w:rFonts w:ascii="Times New Roman" w:eastAsia="Times New Roman" w:hAnsi="Times New Roman" w:cs="Times New Roman"/>
                      <w:i/>
                      <w:iCs/>
                      <w:sz w:val="24"/>
                      <w:szCs w:val="24"/>
                    </w:rPr>
                    <w:t>державно-корпоративної власності</w:t>
                  </w:r>
                  <w:r w:rsidRPr="00C674CD">
                    <w:rPr>
                      <w:rFonts w:ascii="Times New Roman" w:eastAsia="Times New Roman" w:hAnsi="Times New Roman" w:cs="Times New Roman"/>
                      <w:sz w:val="24"/>
                      <w:szCs w:val="24"/>
                    </w:rPr>
                    <w:t>, суб’єктами якої є підприємства, у статутному фонді яких є частка державної власності і </w:t>
                  </w:r>
                  <w:r w:rsidRPr="00C674CD">
                    <w:rPr>
                      <w:rFonts w:ascii="Times New Roman" w:eastAsia="Times New Roman" w:hAnsi="Times New Roman" w:cs="Times New Roman"/>
                      <w:i/>
                      <w:iCs/>
                      <w:sz w:val="24"/>
                      <w:szCs w:val="24"/>
                    </w:rPr>
                    <w:t>комунально-корпоративної власності</w:t>
                  </w:r>
                  <w:r w:rsidRPr="00C674CD">
                    <w:rPr>
                      <w:rFonts w:ascii="Times New Roman" w:eastAsia="Times New Roman" w:hAnsi="Times New Roman" w:cs="Times New Roman"/>
                      <w:sz w:val="24"/>
                      <w:szCs w:val="24"/>
                    </w:rPr>
                    <w:t>, суб’єктами якої є підприємства, у статутному фонді яких знаходиться частка комунальної власності, що забезпечує відповідним органам місцевого самоврядування право вирішального впливу на господарську діяльність цих суб’єктів. З огляду на це, обґрунтовано сутність організаційно-економічного механізму управління корпоративною власністю в регіоні, під яким слід розуміти </w:t>
                  </w:r>
                  <w:r w:rsidRPr="00C674CD">
                    <w:rPr>
                      <w:rFonts w:ascii="Times New Roman" w:eastAsia="Times New Roman" w:hAnsi="Times New Roman" w:cs="Times New Roman"/>
                      <w:i/>
                      <w:iCs/>
                      <w:sz w:val="24"/>
                      <w:szCs w:val="24"/>
                    </w:rPr>
                    <w:t>сукупність цілеспрямованих процесів (планування, регулювання, організації, стимулювання, контролю) та дій щодо забезпечення ефективної реалізації корпоративних прав учасників корпоративних відносин із метою гармонізації їх економічних інтересів на основі раціональної взаємодії</w:t>
                  </w:r>
                  <w:r w:rsidRPr="00C674CD">
                    <w:rPr>
                      <w:rFonts w:ascii="Times New Roman" w:eastAsia="Times New Roman" w:hAnsi="Times New Roman" w:cs="Times New Roman"/>
                      <w:sz w:val="24"/>
                      <w:szCs w:val="24"/>
                    </w:rPr>
                    <w:t>. У дисертації виділено соціально-економічну та організаційно-правову підсистеми забезпечення діяльності суб’єктів корпоративної власності в регіоні; конкретизовано принципи, методи та важелі управління корпоративною власністю.</w:t>
                  </w:r>
                </w:p>
                <w:p w14:paraId="49514697" w14:textId="77777777" w:rsidR="00C674CD" w:rsidRPr="00C674CD" w:rsidRDefault="00C674CD" w:rsidP="00C67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4CD">
                    <w:rPr>
                      <w:rFonts w:ascii="Times New Roman" w:eastAsia="Times New Roman" w:hAnsi="Times New Roman" w:cs="Times New Roman"/>
                      <w:sz w:val="24"/>
                      <w:szCs w:val="24"/>
                    </w:rPr>
                    <w:t>3. На основі вивчення зарубіжного досвіду становлення і розвитку корпоративної власності, у дисертації обґрунтовано необхідність створення умов для ефективного функціонування регіональних корпорацій, які є важливим інструментом реалізації регіональної економічної політики, насамперед на територіях депресивних регіонів.</w:t>
                  </w:r>
                </w:p>
                <w:p w14:paraId="4E0DDA02" w14:textId="77777777" w:rsidR="00C674CD" w:rsidRPr="00C674CD" w:rsidRDefault="00C674CD" w:rsidP="00C67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4CD">
                    <w:rPr>
                      <w:rFonts w:ascii="Times New Roman" w:eastAsia="Times New Roman" w:hAnsi="Times New Roman" w:cs="Times New Roman"/>
                      <w:sz w:val="24"/>
                      <w:szCs w:val="24"/>
                    </w:rPr>
                    <w:lastRenderedPageBreak/>
                    <w:t>4. У дисертації запропоновано теоретико-методичний підхід до оцінки ефективності управління корпоративною власністю в регіоні, який включає такі напрямки дослідження: аналіз процесів становлення корпоративної власності; оцінку впливу корпоративної власності на соціально-економічний розвиток регіону; оцінку структури корпоративної власності в регіоні і оцінку ефективності управління нею. Такий підхід дає змогу в повній мірі оцінити кількісні і якісні результати процесу реформування економіки регіону, оцінити роль корпоративної власності в забезпеченні регіонального розвитку. Разом із тим, розраховані значення показників діяльності акціонерних товариств сприятимуть покращенню інформованості потенційних інвесторів не лише про фінансовий стан підприємства, але і про рівень корпоративного управління в ньому.</w:t>
                  </w:r>
                </w:p>
                <w:p w14:paraId="04715FB0" w14:textId="77777777" w:rsidR="00C674CD" w:rsidRPr="00C674CD" w:rsidRDefault="00C674CD" w:rsidP="00C67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4CD">
                    <w:rPr>
                      <w:rFonts w:ascii="Times New Roman" w:eastAsia="Times New Roman" w:hAnsi="Times New Roman" w:cs="Times New Roman"/>
                      <w:sz w:val="24"/>
                      <w:szCs w:val="24"/>
                    </w:rPr>
                    <w:t>5. Проведений у дисертації аналіз структури корпоративної власності у Волинській області виявив, що найбільшу питому вагу займають промислові підприємства (65,3%), з них більшу половину (58,8%) становлять товариства з обмеженою відповідальністю. Незначна частка в структурі корпоративної власності відкритих акціонерних товариств належить інвестиційним фондам та компаніям (15,3%) і промислово-фінансовим групам (7,6%). Частка банків у структурі власності не перевищує 1%.</w:t>
                  </w:r>
                </w:p>
                <w:p w14:paraId="0C709811" w14:textId="77777777" w:rsidR="00C674CD" w:rsidRPr="00C674CD" w:rsidRDefault="00C674CD" w:rsidP="00C67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4CD">
                    <w:rPr>
                      <w:rFonts w:ascii="Times New Roman" w:eastAsia="Times New Roman" w:hAnsi="Times New Roman" w:cs="Times New Roman"/>
                      <w:sz w:val="24"/>
                      <w:szCs w:val="24"/>
                    </w:rPr>
                    <w:t>6. Із метою комплексної оцінки результатів діяльності акціонерних товариств регіону в дисертації обґрунтовані основні параметри груп (кластерів), за якими проведена диференціація обраної сукупності підприємств Волинської області. В основу диференціації закладена сформульована автором система показників економічної ефективності, ділової активності та фінансової стійкості. Внаслідок проведеного аналізу виявлено, що всі підприємства дослідної вибіркової сукупності на основі значень 8 показників і коефіцієнтів поділяються на 3 групи – кластери: стійкі (22%), нестійкі (45,5%) і підприємства із “невизначеним потенціалом” (32,5%). Виділені групи кластерів можуть використовуватись регіональними органами влади в ролі інструмента для прийняття рішень щодо регулювання діяльності акціонерних товариств у регіоні.</w:t>
                  </w:r>
                </w:p>
                <w:p w14:paraId="56866F55" w14:textId="77777777" w:rsidR="00C674CD" w:rsidRPr="00C674CD" w:rsidRDefault="00C674CD" w:rsidP="00C67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4CD">
                    <w:rPr>
                      <w:rFonts w:ascii="Times New Roman" w:eastAsia="Times New Roman" w:hAnsi="Times New Roman" w:cs="Times New Roman"/>
                      <w:sz w:val="24"/>
                      <w:szCs w:val="24"/>
                    </w:rPr>
                    <w:t>7. У дисертації обґрунтована необхідність і запропоновані методичні рекомендації щодо визначення інтегральної оцінки інвестиційної привабливості відкритих акціонерних товариств регіону на основі трьох груп показників: економічної ефективності та ділової активності, показників фінансової стійкості і показників рівня корпоративного управління. В результаті проведених розрахунків виявлено, що найбільшу інвестиційну привабливість, порівняно з іншими підприємствами, мають ВАТ “Луцький підшипниковий завод”, ВАТ “Луцький автомобільний завод”, ВАТ “Нововолинський хлібозавод”, ВАТ “Електротермометрія” та ВАТ “Волиньвтормет”. Результати моделювання інвестиційної привабливості для всієї сукупності відкритих акціонерних товариств дозволяють комплексно оцінити інвестиційний ринок регіону, а відтак підвищити ефективність інвестиційних рішень.</w:t>
                  </w:r>
                </w:p>
                <w:p w14:paraId="7E6A01B1" w14:textId="77777777" w:rsidR="00C674CD" w:rsidRPr="00C674CD" w:rsidRDefault="00C674CD" w:rsidP="00C67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4CD">
                    <w:rPr>
                      <w:rFonts w:ascii="Times New Roman" w:eastAsia="Times New Roman" w:hAnsi="Times New Roman" w:cs="Times New Roman"/>
                      <w:sz w:val="24"/>
                      <w:szCs w:val="24"/>
                    </w:rPr>
                    <w:t>Просторова модель інвестиційної привабливості дозволяє виявити “слабкі місця” в інвестиційній привабливості відкритих акціонерних товариств, що своєю чергою дає можливість розробити відповідну стратегію з метою вдосконалення управління корпоративною власністю на регіональному рівні.</w:t>
                  </w:r>
                </w:p>
                <w:p w14:paraId="43CFE022" w14:textId="77777777" w:rsidR="00C674CD" w:rsidRPr="00C674CD" w:rsidRDefault="00C674CD" w:rsidP="00C67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4CD">
                    <w:rPr>
                      <w:rFonts w:ascii="Times New Roman" w:eastAsia="Times New Roman" w:hAnsi="Times New Roman" w:cs="Times New Roman"/>
                      <w:sz w:val="24"/>
                      <w:szCs w:val="24"/>
                    </w:rPr>
                    <w:t xml:space="preserve">8. За підсумком проведених досліджень у дисертації визначені основні етапи формування регіональної стратегії управління корпоративною власністю. При цьому системне забезпечення механізму реалізації обраної стратегії слід розглядати із позицій правових, організаційних та </w:t>
                  </w:r>
                  <w:r w:rsidRPr="00C674CD">
                    <w:rPr>
                      <w:rFonts w:ascii="Times New Roman" w:eastAsia="Times New Roman" w:hAnsi="Times New Roman" w:cs="Times New Roman"/>
                      <w:sz w:val="24"/>
                      <w:szCs w:val="24"/>
                    </w:rPr>
                    <w:lastRenderedPageBreak/>
                    <w:t>методичних інструментів. Автором запропоновані напрямки вдосконалення організаційно-економічного механізму управління корпоративною власністю в регіоні: нормативно-правового забезпечення; формування інституцій ринкової інфраструктури; здійснення стратегічного управління та підвищення рівня корпоративного управління на відкритих акціонерних товариствах регіону.</w:t>
                  </w:r>
                </w:p>
              </w:tc>
            </w:tr>
          </w:tbl>
          <w:p w14:paraId="6EE88CD1" w14:textId="77777777" w:rsidR="00C674CD" w:rsidRPr="00C674CD" w:rsidRDefault="00C674CD" w:rsidP="00C674CD">
            <w:pPr>
              <w:spacing w:after="0" w:line="240" w:lineRule="auto"/>
              <w:rPr>
                <w:rFonts w:ascii="Times New Roman" w:eastAsia="Times New Roman" w:hAnsi="Times New Roman" w:cs="Times New Roman"/>
                <w:sz w:val="24"/>
                <w:szCs w:val="24"/>
              </w:rPr>
            </w:pPr>
          </w:p>
        </w:tc>
      </w:tr>
    </w:tbl>
    <w:p w14:paraId="74CC9133" w14:textId="77777777" w:rsidR="00C674CD" w:rsidRPr="00C674CD" w:rsidRDefault="00C674CD" w:rsidP="00C674CD"/>
    <w:sectPr w:rsidR="00C674CD" w:rsidRPr="00C674C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BF783" w14:textId="77777777" w:rsidR="005841BB" w:rsidRDefault="005841BB">
      <w:pPr>
        <w:spacing w:after="0" w:line="240" w:lineRule="auto"/>
      </w:pPr>
      <w:r>
        <w:separator/>
      </w:r>
    </w:p>
  </w:endnote>
  <w:endnote w:type="continuationSeparator" w:id="0">
    <w:p w14:paraId="4DA2B0BB" w14:textId="77777777" w:rsidR="005841BB" w:rsidRDefault="00584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97CFA" w14:textId="77777777" w:rsidR="005841BB" w:rsidRDefault="005841BB">
      <w:pPr>
        <w:spacing w:after="0" w:line="240" w:lineRule="auto"/>
      </w:pPr>
      <w:r>
        <w:separator/>
      </w:r>
    </w:p>
  </w:footnote>
  <w:footnote w:type="continuationSeparator" w:id="0">
    <w:p w14:paraId="6EB7255A" w14:textId="77777777" w:rsidR="005841BB" w:rsidRDefault="00584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841B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FA6"/>
    <w:multiLevelType w:val="multilevel"/>
    <w:tmpl w:val="5E9A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C5098"/>
    <w:multiLevelType w:val="multilevel"/>
    <w:tmpl w:val="18549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F778D"/>
    <w:multiLevelType w:val="multilevel"/>
    <w:tmpl w:val="4218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E4718"/>
    <w:multiLevelType w:val="multilevel"/>
    <w:tmpl w:val="32BA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5177E"/>
    <w:multiLevelType w:val="multilevel"/>
    <w:tmpl w:val="E72A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0646B"/>
    <w:multiLevelType w:val="multilevel"/>
    <w:tmpl w:val="34DA0C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E925DB"/>
    <w:multiLevelType w:val="multilevel"/>
    <w:tmpl w:val="ECB0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995F5D"/>
    <w:multiLevelType w:val="multilevel"/>
    <w:tmpl w:val="A0A0A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47C70"/>
    <w:multiLevelType w:val="multilevel"/>
    <w:tmpl w:val="5422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B57561"/>
    <w:multiLevelType w:val="multilevel"/>
    <w:tmpl w:val="A0685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028AC"/>
    <w:multiLevelType w:val="multilevel"/>
    <w:tmpl w:val="2DA6A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135CB8"/>
    <w:multiLevelType w:val="multilevel"/>
    <w:tmpl w:val="7E16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C73695"/>
    <w:multiLevelType w:val="multilevel"/>
    <w:tmpl w:val="4BDA3B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F47238"/>
    <w:multiLevelType w:val="multilevel"/>
    <w:tmpl w:val="43C6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E65DC9"/>
    <w:multiLevelType w:val="multilevel"/>
    <w:tmpl w:val="4CCE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D61027"/>
    <w:multiLevelType w:val="multilevel"/>
    <w:tmpl w:val="A01836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5155AF"/>
    <w:multiLevelType w:val="multilevel"/>
    <w:tmpl w:val="BBC6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5C001F"/>
    <w:multiLevelType w:val="multilevel"/>
    <w:tmpl w:val="8872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511146"/>
    <w:multiLevelType w:val="multilevel"/>
    <w:tmpl w:val="B0B2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8718D4"/>
    <w:multiLevelType w:val="multilevel"/>
    <w:tmpl w:val="7D4A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8E1377"/>
    <w:multiLevelType w:val="multilevel"/>
    <w:tmpl w:val="EC923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BD623A"/>
    <w:multiLevelType w:val="multilevel"/>
    <w:tmpl w:val="4454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0907C6"/>
    <w:multiLevelType w:val="multilevel"/>
    <w:tmpl w:val="AA029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F01197"/>
    <w:multiLevelType w:val="multilevel"/>
    <w:tmpl w:val="1124C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8F4A40"/>
    <w:multiLevelType w:val="multilevel"/>
    <w:tmpl w:val="596CD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4C72C1"/>
    <w:multiLevelType w:val="multilevel"/>
    <w:tmpl w:val="411C1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BC4471"/>
    <w:multiLevelType w:val="multilevel"/>
    <w:tmpl w:val="E1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D6169C"/>
    <w:multiLevelType w:val="multilevel"/>
    <w:tmpl w:val="0862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9353DB"/>
    <w:multiLevelType w:val="multilevel"/>
    <w:tmpl w:val="7ECA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C54FFA"/>
    <w:multiLevelType w:val="multilevel"/>
    <w:tmpl w:val="F464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E55AD9"/>
    <w:multiLevelType w:val="multilevel"/>
    <w:tmpl w:val="0CE4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4F24B8"/>
    <w:multiLevelType w:val="multilevel"/>
    <w:tmpl w:val="E48A0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9"/>
  </w:num>
  <w:num w:numId="3">
    <w:abstractNumId w:val="10"/>
  </w:num>
  <w:num w:numId="4">
    <w:abstractNumId w:val="26"/>
  </w:num>
  <w:num w:numId="5">
    <w:abstractNumId w:val="25"/>
  </w:num>
  <w:num w:numId="6">
    <w:abstractNumId w:val="6"/>
  </w:num>
  <w:num w:numId="7">
    <w:abstractNumId w:val="1"/>
  </w:num>
  <w:num w:numId="8">
    <w:abstractNumId w:val="11"/>
  </w:num>
  <w:num w:numId="9">
    <w:abstractNumId w:val="27"/>
  </w:num>
  <w:num w:numId="10">
    <w:abstractNumId w:val="20"/>
  </w:num>
  <w:num w:numId="11">
    <w:abstractNumId w:val="8"/>
  </w:num>
  <w:num w:numId="12">
    <w:abstractNumId w:val="5"/>
  </w:num>
  <w:num w:numId="13">
    <w:abstractNumId w:val="3"/>
  </w:num>
  <w:num w:numId="14">
    <w:abstractNumId w:val="30"/>
  </w:num>
  <w:num w:numId="15">
    <w:abstractNumId w:val="9"/>
  </w:num>
  <w:num w:numId="16">
    <w:abstractNumId w:val="0"/>
  </w:num>
  <w:num w:numId="17">
    <w:abstractNumId w:val="7"/>
  </w:num>
  <w:num w:numId="18">
    <w:abstractNumId w:val="4"/>
  </w:num>
  <w:num w:numId="19">
    <w:abstractNumId w:val="28"/>
  </w:num>
  <w:num w:numId="20">
    <w:abstractNumId w:val="18"/>
  </w:num>
  <w:num w:numId="21">
    <w:abstractNumId w:val="13"/>
  </w:num>
  <w:num w:numId="22">
    <w:abstractNumId w:val="23"/>
  </w:num>
  <w:num w:numId="23">
    <w:abstractNumId w:val="29"/>
  </w:num>
  <w:num w:numId="24">
    <w:abstractNumId w:val="31"/>
  </w:num>
  <w:num w:numId="25">
    <w:abstractNumId w:val="22"/>
  </w:num>
  <w:num w:numId="26">
    <w:abstractNumId w:val="15"/>
  </w:num>
  <w:num w:numId="27">
    <w:abstractNumId w:val="16"/>
  </w:num>
  <w:num w:numId="28">
    <w:abstractNumId w:val="2"/>
  </w:num>
  <w:num w:numId="29">
    <w:abstractNumId w:val="14"/>
  </w:num>
  <w:num w:numId="30">
    <w:abstractNumId w:val="17"/>
  </w:num>
  <w:num w:numId="31">
    <w:abstractNumId w:val="1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BB"/>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91220</TotalTime>
  <Pages>4</Pages>
  <Words>1086</Words>
  <Characters>6196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4448</cp:revision>
  <dcterms:created xsi:type="dcterms:W3CDTF">2024-06-20T08:51:00Z</dcterms:created>
  <dcterms:modified xsi:type="dcterms:W3CDTF">2024-09-27T23:15:00Z</dcterms:modified>
  <cp:category/>
</cp:coreProperties>
</file>