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1D2627" w:rsidRDefault="001D2627" w:rsidP="001D2627">
      <w:r w:rsidRPr="001D2627">
        <w:rPr>
          <w:rFonts w:ascii="Times New Roman" w:eastAsia="Arial Narrow" w:hAnsi="Times New Roman" w:cs="Times New Roman"/>
          <w:b/>
          <w:bCs/>
          <w:color w:val="000000"/>
          <w:kern w:val="0"/>
          <w:sz w:val="24"/>
          <w:lang w:val="uk-UA" w:eastAsia="uk-UA" w:bidi="uk-UA"/>
        </w:rPr>
        <w:t>Бриль Костянтин Іванович</w:t>
      </w:r>
      <w:r w:rsidRPr="001D2627">
        <w:rPr>
          <w:rFonts w:ascii="Times New Roman" w:hAnsi="Times New Roman" w:cs="Times New Roman"/>
          <w:color w:val="000000"/>
          <w:kern w:val="0"/>
          <w:sz w:val="24"/>
          <w:szCs w:val="24"/>
          <w:lang w:val="uk-UA" w:eastAsia="uk-UA" w:bidi="uk-UA"/>
        </w:rPr>
        <w:t>, голова Запорізької облдержад</w:t>
      </w:r>
      <w:r w:rsidRPr="001D2627">
        <w:rPr>
          <w:rFonts w:ascii="Times New Roman" w:hAnsi="Times New Roman" w:cs="Times New Roman"/>
          <w:color w:val="000000"/>
          <w:kern w:val="0"/>
          <w:sz w:val="24"/>
          <w:szCs w:val="24"/>
          <w:lang w:val="uk-UA" w:eastAsia="uk-UA" w:bidi="uk-UA"/>
        </w:rPr>
        <w:softHyphen/>
        <w:t>міністрації: «Адміністративно-правове забезпечення децентра</w:t>
      </w:r>
      <w:r w:rsidRPr="001D2627">
        <w:rPr>
          <w:rFonts w:ascii="Times New Roman" w:hAnsi="Times New Roman" w:cs="Times New Roman"/>
          <w:color w:val="000000"/>
          <w:kern w:val="0"/>
          <w:sz w:val="24"/>
          <w:szCs w:val="24"/>
          <w:lang w:val="uk-UA" w:eastAsia="uk-UA" w:bidi="uk-UA"/>
        </w:rPr>
        <w:softHyphen/>
        <w:t>лізації державної влади в Україні» (12.00.07 - адміністративне право і процес; фінансове право; інформаційне право). Спецрада Д 26.142.02 у Міжрегіональній академії управління персоналом</w:t>
      </w:r>
    </w:p>
    <w:sectPr w:rsidR="00047DE3" w:rsidRPr="001D2627"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E73F2-BE17-4B05-B4EA-05055BE3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45</Words>
  <Characters>257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2020-05-02T10:41:00Z</dcterms:created>
  <dcterms:modified xsi:type="dcterms:W3CDTF">2020-05-02T10:56:00Z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