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E5BE" w14:textId="7D7552F4" w:rsidR="004C2FD6" w:rsidRDefault="00121711" w:rsidP="001217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Язвінюк Борис Михайлович. Особливості впливу комунальної власності на економічний розвиток регіону: дисертація канд. екон. наук: 08.10.01 / НАН України ; Інститут регіональних досліджень. - Л., 2003</w:t>
      </w:r>
    </w:p>
    <w:p w14:paraId="6CF8AADA" w14:textId="77777777" w:rsidR="00121711" w:rsidRPr="00121711" w:rsidRDefault="00121711" w:rsidP="00121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17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Язвінюк Б.М.</w:t>
      </w:r>
      <w:r w:rsidRPr="00121711">
        <w:rPr>
          <w:rFonts w:ascii="Times New Roman" w:eastAsia="Times New Roman" w:hAnsi="Times New Roman" w:cs="Times New Roman"/>
          <w:color w:val="000000"/>
          <w:sz w:val="27"/>
          <w:szCs w:val="27"/>
        </w:rPr>
        <w:t> Особливості впливу комунальної власності на економічний розвиток регіону. – Рукопис.</w:t>
      </w:r>
    </w:p>
    <w:p w14:paraId="1ABF4EAE" w14:textId="77777777" w:rsidR="00121711" w:rsidRPr="00121711" w:rsidRDefault="00121711" w:rsidP="00121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171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Інститут регіональних досліджень НАН України, Львів, 2003.</w:t>
      </w:r>
    </w:p>
    <w:p w14:paraId="383A28D3" w14:textId="77777777" w:rsidR="00121711" w:rsidRPr="00121711" w:rsidRDefault="00121711" w:rsidP="00121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171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теоретичних і практичних аспектів регіональних особливостей впливу комунальної власності на економічний розвиток регіону в сучасних умовах. У роботі досліджено ринкові перетворення в економіці та передумови реформування відносин власності на регіональному рівні; проаналізовано концепцію роздержавлення і приватизації як напрямок трансформації форм власності і господарювання; розглянуто особливості формування ринкових відносин в комунальному секторі економіки регіону, передумови та умови реформування комунальної власності; сутність і організаційні структури управління комунальною власністю як економічної категорії, їх адаптація до ринкових умов; обґрунтовано організаційний механізм управління комунальною власністю місцевого самоврядування.</w:t>
      </w:r>
    </w:p>
    <w:p w14:paraId="2A3D08A9" w14:textId="77777777" w:rsidR="00121711" w:rsidRPr="00121711" w:rsidRDefault="00121711" w:rsidP="00121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1711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Запропоновано: економічні механізми регулювання впливу комунальної власності на економіку регіону (відчуження комунальної власності, міна, приватизація, рішення суду, застави, оцінки комунального майна, оренди, лізингу, концесії та ін.); систему програмно-цільового підходу до управління комунальною власністю; методику розрахунку, граничні розміри і порядок використання плати за оренду комунальної власності; економічний механізм процедури оцінки і компенсації орендарю здійснюваних поліпшень; економічні механізми створення сприятливих умов для розвитку та підтримки підприємництва на регіональному рівні; конкретні шляхи удосконалення вітчизняної законодавчої та нормативно-правової бази.</w:t>
      </w:r>
    </w:p>
    <w:p w14:paraId="18FC67F5" w14:textId="77777777" w:rsidR="00121711" w:rsidRPr="00121711" w:rsidRDefault="00121711" w:rsidP="00121711"/>
    <w:sectPr w:rsidR="00121711" w:rsidRPr="001217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2A11" w14:textId="77777777" w:rsidR="00F578E0" w:rsidRDefault="00F578E0">
      <w:pPr>
        <w:spacing w:after="0" w:line="240" w:lineRule="auto"/>
      </w:pPr>
      <w:r>
        <w:separator/>
      </w:r>
    </w:p>
  </w:endnote>
  <w:endnote w:type="continuationSeparator" w:id="0">
    <w:p w14:paraId="2D08B89D" w14:textId="77777777" w:rsidR="00F578E0" w:rsidRDefault="00F5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50E6" w14:textId="77777777" w:rsidR="00F578E0" w:rsidRDefault="00F578E0">
      <w:pPr>
        <w:spacing w:after="0" w:line="240" w:lineRule="auto"/>
      </w:pPr>
      <w:r>
        <w:separator/>
      </w:r>
    </w:p>
  </w:footnote>
  <w:footnote w:type="continuationSeparator" w:id="0">
    <w:p w14:paraId="601E666D" w14:textId="77777777" w:rsidR="00F578E0" w:rsidRDefault="00F5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78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8E0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94325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5098</cp:revision>
  <dcterms:created xsi:type="dcterms:W3CDTF">2024-06-20T08:51:00Z</dcterms:created>
  <dcterms:modified xsi:type="dcterms:W3CDTF">2024-10-01T19:31:00Z</dcterms:modified>
  <cp:category/>
</cp:coreProperties>
</file>