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F0B0" w14:textId="1109463C" w:rsidR="00D56189" w:rsidRDefault="00E02677" w:rsidP="00E02677">
      <w:pPr>
        <w:rPr>
          <w:rFonts w:ascii="Verdana" w:hAnsi="Verdana"/>
          <w:b/>
          <w:bCs/>
          <w:color w:val="000000"/>
          <w:shd w:val="clear" w:color="auto" w:fill="FFFFFF"/>
        </w:rPr>
      </w:pPr>
      <w:r>
        <w:rPr>
          <w:rFonts w:ascii="Verdana" w:hAnsi="Verdana"/>
          <w:b/>
          <w:bCs/>
          <w:color w:val="000000"/>
          <w:shd w:val="clear" w:color="auto" w:fill="FFFFFF"/>
        </w:rPr>
        <w:t xml:space="preserve">Поспєлов Олександр Михайлович. Організація логістичного управління діяльністю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2677" w:rsidRPr="00E02677" w14:paraId="0C0CEF70" w14:textId="77777777" w:rsidTr="00E026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677" w:rsidRPr="00E02677" w14:paraId="0C4EB060" w14:textId="77777777">
              <w:trPr>
                <w:tblCellSpacing w:w="0" w:type="dxa"/>
              </w:trPr>
              <w:tc>
                <w:tcPr>
                  <w:tcW w:w="0" w:type="auto"/>
                  <w:vAlign w:val="center"/>
                  <w:hideMark/>
                </w:tcPr>
                <w:p w14:paraId="162D3392"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b/>
                      <w:bCs/>
                      <w:sz w:val="24"/>
                      <w:szCs w:val="24"/>
                    </w:rPr>
                    <w:lastRenderedPageBreak/>
                    <w:t>Поспєлов О. М. Організація логістичного управління діяльністю підприємства. – Рукопис.</w:t>
                  </w:r>
                </w:p>
                <w:p w14:paraId="5F203656"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 Харків, 2009.</w:t>
                  </w:r>
                </w:p>
                <w:p w14:paraId="71D17A53"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Дисертацію присвячено теоретичному обґрунтуванню й розробці методичного забезпечення організації логістичного управління діяльністю підприємства та формування відповідних механізмів. На основі дослідження стану логістичного управління вироблено концептуальні положення щодо його організації та реорганізації. Доведено потребу впровадження механізмів: організації логістичного управління та логістичного управління діяльністю підприємства. Розроблено технологію розрахунку рівня розвиту логістичного потенціалу. Розбіжності між логістичним потенціалом й потенціалом функціональних областей логістики ідентифіковано як логістичний розрив. Логістичні розриви представлено як важелі механізму управління. Розроблено методичний підхід до формування й реалізації логістичної стратегії підприємства. Обґрунтовано перелік стратегічних рішень. Подано процедуру моделювання динамічних характеристик потокових процесів у циклі процесно-орієнтованого бюджетування. Розроблено теоретико-методичне забезпечення організації управління економічною безпекою логістичних операцій. Введено критерій "логістична безпека". Введено субмеханізм перерозподілу ризиків між зонами релевантних ресурсів. Запропоновано підхід до розробки сценаріїв небажаного розвитку подій. Подано методичний підхід до визначення варіантів організаційно-структурних форм управління бізнес-процесами. Визначено топологічну структуру механізму логістичного управління, в якій виділено субмеханізми логістичного моніторингу та логістичного аутсорсингу.</w:t>
                  </w:r>
                </w:p>
              </w:tc>
            </w:tr>
          </w:tbl>
          <w:p w14:paraId="41D10DD8" w14:textId="77777777" w:rsidR="00E02677" w:rsidRPr="00E02677" w:rsidRDefault="00E02677" w:rsidP="00E02677">
            <w:pPr>
              <w:spacing w:after="0" w:line="240" w:lineRule="auto"/>
              <w:rPr>
                <w:rFonts w:ascii="Times New Roman" w:eastAsia="Times New Roman" w:hAnsi="Times New Roman" w:cs="Times New Roman"/>
                <w:sz w:val="24"/>
                <w:szCs w:val="24"/>
              </w:rPr>
            </w:pPr>
          </w:p>
        </w:tc>
      </w:tr>
      <w:tr w:rsidR="00E02677" w:rsidRPr="00E02677" w14:paraId="13B115E7" w14:textId="77777777" w:rsidTr="00E026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677" w:rsidRPr="00E02677" w14:paraId="08C65E92" w14:textId="77777777">
              <w:trPr>
                <w:tblCellSpacing w:w="0" w:type="dxa"/>
              </w:trPr>
              <w:tc>
                <w:tcPr>
                  <w:tcW w:w="0" w:type="auto"/>
                  <w:vAlign w:val="center"/>
                  <w:hideMark/>
                </w:tcPr>
                <w:p w14:paraId="674A589A"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У результаті проведеного дослідження отримано нові наукові результати, орієнтовані на вирішення важливого науково-практичного завдання з подальшого розвитку теоретико-методичних підходів щодо організації логістичного управління діяльністю машинобудівного підприємства і практичних рекомендацій щодо впровадження відповідного механізму. Основні висновки та результати полягають у такому.</w:t>
                  </w:r>
                </w:p>
                <w:p w14:paraId="2A35FFA3"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1. Визначення напрямків стратегічного розвитку підприємств й варіантів впровадження новітніх управлінських системи здійснено з урахуванням дослідження наслідків фінансової кризи на стан середовища господарювання національних товаровиробників і визначеній на цій основі множині типових проблем діяльності машинобудівних підприємств. Також, в результаті проведення кластерного аналізу діяльності 45 підприємств машинобудівної галузі промисловості, доведено потребу та визначено відповідні особливості організації впровадження логістичного управління.</w:t>
                  </w:r>
                </w:p>
                <w:p w14:paraId="749CD512"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2. Підґрунтям для підвищення ефективності управління підприємством є інтеграція різних функціональних областей його роботи в єдину керуючу систему, спрямовану на оптимізацію наскрізних логістичних потоків. Для забезпечення такої інтеграції запропоновано виділення двох механізмів: організації логістичного управління й логістичного управління діяльністю підприємства. Їх структурування підпорядковано розробленій концепції організації логістичного управління, яка поряд із визначенням інструментів і важелів управлінського впливу співвідносить їх із загальною системою менеджменту підприємства в континуумі "інтеграційний критерій – повне заміщення".</w:t>
                  </w:r>
                </w:p>
                <w:p w14:paraId="3FA710F8"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lastRenderedPageBreak/>
                    <w:t>3. Оцінку ефективності конфігурування бізнес-процесів підприємства та визначення якості організації логістичного управління запропоновано здійснювати через ідентифікацію логістичного потенціалу підприємства та його співставлення із загальним потенціалом підприємства та потенціалом функціональних областей логістики. Таке оцінювання в роботі здійснено за допомогою розробленої технології розрахунку рівня розвиту логістичного потенціалу. Її основу складає поєднання кількісних та якісних характеристик, які визначаються експертним оцінюванням в рамках процедури нечіткого логічного висновку. Обмеження ж на розвиток логістичного потенціалу встановлено використанням методів таксономії. Визначені логістичні розриви й зони надмірних логістичних витрат введено до механізму логістичного управління як важелі впливу.</w:t>
                  </w:r>
                </w:p>
                <w:p w14:paraId="0742D6A2"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4. Наявність логістичних розривів спричиняє конфлікти в мережі постачання ресурсів. Їх подоланню сприяє застосування методичного підходу до формування й реалізації логістичної стратегії. Таку стратегію зведено до визначення прийомів та процедур консолідованої координації потокових процесів, які обираються з розробленого переліку правил розробки стратегічних рішень. Послідовність розробки логістичної стратегії вдосконалено покроковим співвіднесенням виділених етапів з розробленими матрицями портфельного аналізу. Для операціоналізації розробленої стратегії запропоновано процедуру динамічного моделювання процесно-орієнтованих бюджетів, яка є завершальним етапом планування логістичних дій.</w:t>
                  </w:r>
                </w:p>
                <w:p w14:paraId="2A30C4D8"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5. Непередбачуваність оточення обумовила виділення в рамках механізму логістичного управління низки процедур нейтралізації погроз економічній безпеці руху логістичних потоків. Ці процедури підпорядковано критерію "логістична безпека", який введено для всіх рівнів логістичної інфраструктури підприємства та підкріплено введенням кількісних параметрів, розподілених за виділеними складовими логістичного потенціалу підприємства. Відповідно до критерію "логістична безпека" вдосконалено субмеханізми: процесного бюджетування (через введення імовірнісних характеристик можливості прояву фактора загрози) та взаємодії з постачальними релевантних ресурсів (через генетичне моделювання розподілу й перерозподілу ризику від логістичної взаємодії).</w:t>
                  </w:r>
                </w:p>
                <w:p w14:paraId="2BFC4A97" w14:textId="77777777" w:rsidR="00E02677" w:rsidRPr="00E02677" w:rsidRDefault="00E02677" w:rsidP="00E02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677">
                    <w:rPr>
                      <w:rFonts w:ascii="Times New Roman" w:eastAsia="Times New Roman" w:hAnsi="Times New Roman" w:cs="Times New Roman"/>
                      <w:sz w:val="24"/>
                      <w:szCs w:val="24"/>
                    </w:rPr>
                    <w:t>6. Складність завдання організації логістичного управління привела до його структурної, процесної й топологічної декомпозиції. Відповідно до виділених підсистем і субмеханізмів розроблено варіанти вибору форми організації логістичного управління та провадження регламентів діяльності міжфункціональних команд з координації бізнес-процесів. Вибір організаційної форми підпорядковано матричному співвіднесенню складових континууму "інтеграційний критерій – повне заміщення" з варіантами виділення суб’єкту логістичного управління. Відмінності в організації логістичного управління зводяться до виділення пов’язаних з означеними командами субмеханізмів (логістичного моніторингу та аутсорсину), орієнтованих на використання як важелів впливу на потокові процеси носіїв витрат. Субмеханізм моніторингу забезпечує інформаційне забезпечення міжфункціональних команд. Субмеханізм аутсорсингу визначає конфігурацію керованих ними бізнес-процесів.</w:t>
                  </w:r>
                </w:p>
              </w:tc>
            </w:tr>
          </w:tbl>
          <w:p w14:paraId="3D26C71A" w14:textId="77777777" w:rsidR="00E02677" w:rsidRPr="00E02677" w:rsidRDefault="00E02677" w:rsidP="00E02677">
            <w:pPr>
              <w:spacing w:after="0" w:line="240" w:lineRule="auto"/>
              <w:rPr>
                <w:rFonts w:ascii="Times New Roman" w:eastAsia="Times New Roman" w:hAnsi="Times New Roman" w:cs="Times New Roman"/>
                <w:sz w:val="24"/>
                <w:szCs w:val="24"/>
              </w:rPr>
            </w:pPr>
          </w:p>
        </w:tc>
      </w:tr>
    </w:tbl>
    <w:p w14:paraId="6D43EF93" w14:textId="77777777" w:rsidR="00E02677" w:rsidRPr="00E02677" w:rsidRDefault="00E02677" w:rsidP="00E02677"/>
    <w:sectPr w:rsidR="00E02677" w:rsidRPr="00E026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E270" w14:textId="77777777" w:rsidR="00984521" w:rsidRDefault="00984521">
      <w:pPr>
        <w:spacing w:after="0" w:line="240" w:lineRule="auto"/>
      </w:pPr>
      <w:r>
        <w:separator/>
      </w:r>
    </w:p>
  </w:endnote>
  <w:endnote w:type="continuationSeparator" w:id="0">
    <w:p w14:paraId="0F7A632D" w14:textId="77777777" w:rsidR="00984521" w:rsidRDefault="0098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E833" w14:textId="77777777" w:rsidR="00984521" w:rsidRDefault="00984521">
      <w:pPr>
        <w:spacing w:after="0" w:line="240" w:lineRule="auto"/>
      </w:pPr>
      <w:r>
        <w:separator/>
      </w:r>
    </w:p>
  </w:footnote>
  <w:footnote w:type="continuationSeparator" w:id="0">
    <w:p w14:paraId="56929CDC" w14:textId="77777777" w:rsidR="00984521" w:rsidRDefault="0098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5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521"/>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70227</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1107</cp:revision>
  <dcterms:created xsi:type="dcterms:W3CDTF">2024-06-20T08:51:00Z</dcterms:created>
  <dcterms:modified xsi:type="dcterms:W3CDTF">2024-09-02T12:11:00Z</dcterms:modified>
  <cp:category/>
</cp:coreProperties>
</file>