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2A9" w14:textId="365D045C" w:rsidR="003A0B4A" w:rsidRPr="000721E2" w:rsidRDefault="000721E2" w:rsidP="000721E2">
      <w:r>
        <w:rPr>
          <w:rFonts w:ascii="Verdana" w:hAnsi="Verdana"/>
          <w:b/>
          <w:bCs/>
          <w:color w:val="000000"/>
          <w:shd w:val="clear" w:color="auto" w:fill="FFFFFF"/>
        </w:rPr>
        <w:t>Дитятковська Євгенія Михайлівна. Сучасні епідеміологічні, діагностичні, клініко-лабораторні аспекти полінозу та його імунотерапевтичне лікування.- Дисертація д-ра мед. наук: 14.01.29, Держ. установа "Нац. ін-т фтизіатрії і пульмонології ім. Ф. Г. Яновського Нац. акад. мед. наук України". - К., 2012.- 320 с.</w:t>
      </w:r>
    </w:p>
    <w:sectPr w:rsidR="003A0B4A" w:rsidRPr="000721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FBBE" w14:textId="77777777" w:rsidR="00DF0BBE" w:rsidRDefault="00DF0BBE">
      <w:pPr>
        <w:spacing w:after="0" w:line="240" w:lineRule="auto"/>
      </w:pPr>
      <w:r>
        <w:separator/>
      </w:r>
    </w:p>
  </w:endnote>
  <w:endnote w:type="continuationSeparator" w:id="0">
    <w:p w14:paraId="42D20A2B" w14:textId="77777777" w:rsidR="00DF0BBE" w:rsidRDefault="00DF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8B19" w14:textId="77777777" w:rsidR="00DF0BBE" w:rsidRDefault="00DF0BBE">
      <w:pPr>
        <w:spacing w:after="0" w:line="240" w:lineRule="auto"/>
      </w:pPr>
      <w:r>
        <w:separator/>
      </w:r>
    </w:p>
  </w:footnote>
  <w:footnote w:type="continuationSeparator" w:id="0">
    <w:p w14:paraId="613F5AC2" w14:textId="77777777" w:rsidR="00DF0BBE" w:rsidRDefault="00DF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BBE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123455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4730</cp:revision>
  <dcterms:created xsi:type="dcterms:W3CDTF">2024-06-20T08:51:00Z</dcterms:created>
  <dcterms:modified xsi:type="dcterms:W3CDTF">2025-01-20T15:22:00Z</dcterms:modified>
  <cp:category/>
</cp:coreProperties>
</file>