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6C9B" w14:textId="31CC57E2" w:rsidR="009F08BF" w:rsidRDefault="00DD1066" w:rsidP="00DD1066">
      <w:pPr>
        <w:rPr>
          <w:rFonts w:ascii="Verdana" w:hAnsi="Verdana"/>
          <w:b/>
          <w:bCs/>
          <w:color w:val="000000"/>
          <w:shd w:val="clear" w:color="auto" w:fill="FFFFFF"/>
        </w:rPr>
      </w:pPr>
      <w:r>
        <w:rPr>
          <w:rFonts w:ascii="Verdana" w:hAnsi="Verdana"/>
          <w:b/>
          <w:bCs/>
          <w:color w:val="000000"/>
          <w:shd w:val="clear" w:color="auto" w:fill="FFFFFF"/>
        </w:rPr>
        <w:t>Власенко Сергій Валерійович. Немедикаментозні методи диференційованого лікування хворих зі спастичними формами дитячого церебрального паралічу в залежності від їх клініко- нейропсихологічного статусу: дисертація канд. мед. наук: 14.01.15 / Харківська медична академія післядипломної освіти.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D1066" w:rsidRPr="00DD1066" w14:paraId="15BA67A6" w14:textId="77777777" w:rsidTr="00DD106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D1066" w:rsidRPr="00DD1066" w14:paraId="3DD3E0E6" w14:textId="77777777">
              <w:trPr>
                <w:tblCellSpacing w:w="0" w:type="dxa"/>
              </w:trPr>
              <w:tc>
                <w:tcPr>
                  <w:tcW w:w="0" w:type="auto"/>
                  <w:vAlign w:val="center"/>
                  <w:hideMark/>
                </w:tcPr>
                <w:p w14:paraId="16CAC9B1"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lastRenderedPageBreak/>
                    <w:t>Власенко С.В. Немедикаментозні методи диференційованого лікування хворих зі спастичними формами дитячого церебрального паралічу в залежності від їх клініко-нейропсихологічного статусу. – Рукопис.</w:t>
                  </w:r>
                </w:p>
                <w:p w14:paraId="7CA8533B"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Дисертація на здобуття наукового ступеню кандидата медичних наук за спеціальністю 14.01.15 - нервові хвороби. Харківська медична академія післядипломної освіти МОЗ України, Харків, 2003.</w:t>
                  </w:r>
                </w:p>
                <w:p w14:paraId="608DE6A8"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Дисертація присвячена розробці методу немедикаментозного лікування хворих на спастичні форми ДЦП в умовах спеціалізованого санаторію на підставі комплексного вивчення клініко-фізіологічних особливостей функціонального стану головного мозку.</w:t>
                  </w:r>
                </w:p>
                <w:p w14:paraId="3ED6AE59"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Проведено комплексне обстеження (клінічне, нейропсихологічне, МРТ, ЕЕГ- дослідження) 218 хворих на спастичні форми ДЦП у віці від 10 до 16 років і 30 здорових дітей контрольної групи відповідного віку.</w:t>
                  </w:r>
                </w:p>
                <w:p w14:paraId="4CEB54B6"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Виділені групи хворих із стійкими симптомокомплексами функціонально-дінамічних порушень мозкової діяльності залежно від локалізації осередку органічного ураження мозку (синдроми функціональної дефіцитарності стовбурових, тім'яно-скронево-потиличних, лобних відділів мозку).</w:t>
                  </w:r>
                </w:p>
                <w:p w14:paraId="7B1DB5C9"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З метою корекції виявлених змін використана методика ДМХ-терапії на різні ділянки мозку в поєднанні з комплексом ЛФК та гральних занять цілеспрямованого характеру, які стимулюють ВПФ дитини залежно від виявленої функціональної дефіцитарності різних структур головного мозку. Встановлено, що запропонована терапія сприяла нормалізації функціонального стану мозку, ВПФ дитини, що підтверджується даними катамнестичних наглядів.</w:t>
                  </w:r>
                </w:p>
              </w:tc>
            </w:tr>
          </w:tbl>
          <w:p w14:paraId="04679B38" w14:textId="77777777" w:rsidR="00DD1066" w:rsidRPr="00DD1066" w:rsidRDefault="00DD1066" w:rsidP="00DD1066">
            <w:pPr>
              <w:spacing w:after="0" w:line="240" w:lineRule="auto"/>
              <w:rPr>
                <w:rFonts w:ascii="Times New Roman" w:eastAsia="Times New Roman" w:hAnsi="Times New Roman" w:cs="Times New Roman"/>
                <w:sz w:val="24"/>
                <w:szCs w:val="24"/>
              </w:rPr>
            </w:pPr>
          </w:p>
        </w:tc>
      </w:tr>
      <w:tr w:rsidR="00DD1066" w:rsidRPr="00DD1066" w14:paraId="0F9B5FC8" w14:textId="77777777" w:rsidTr="00DD106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D1066" w:rsidRPr="00DD1066" w14:paraId="18067E46" w14:textId="77777777">
              <w:trPr>
                <w:tblCellSpacing w:w="0" w:type="dxa"/>
              </w:trPr>
              <w:tc>
                <w:tcPr>
                  <w:tcW w:w="0" w:type="auto"/>
                  <w:vAlign w:val="center"/>
                  <w:hideMark/>
                </w:tcPr>
                <w:p w14:paraId="2B26F68A"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1. У дисертації наведено клініко-патогенетичне обґрунтування нового немедикаментозного методу реабілітації хворих на ДЦП із урахуванням структурних змін головного мозку, його біоелектричної активності і стану вищих психічних функцій.</w:t>
                  </w:r>
                </w:p>
                <w:p w14:paraId="10CCDE8F"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2. На підставі результатів МРТ-досліджень головного мозку встановлено, що ступінь вираженості морфологічних змін не завжди корелює з даними клініко-неврологічного обстеження.</w:t>
                  </w:r>
                </w:p>
                <w:p w14:paraId="1E82BFEF"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3. Біоелектрична активність головного мозку при ДЦП дезорганізована за рахунок змін частотно-амплітудних характеристик альфа-ритму і порушення його регіонарного розподілу (представленість в потиличних відділах: при спастичній диплегії – в 17,9% випадків, при правостороннім геміпарезі – в 22,6%, при лівостороннім геміпарезі – в 20,8%, у контрольній групі – в 90,0%; р&lt;0,01).</w:t>
                  </w:r>
                </w:p>
                <w:p w14:paraId="1909FF34"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4. Нейропсихологічне обстеження дозволяє виділити групи хворих із стійкими симптомокомплексами функціонально-динамічних порушень мозкової діяльності: синдроми функціональної дефіцитарності стовбурових відділів мозку – в 15,6% випадків, лобних – в 24,3%, з переважанням синдрому дефіцитарності тім'яно-скронево-потиличних відділів – в 60,1%; р&lt;0,01 у порівнянні з контрольною групою.</w:t>
                  </w:r>
                </w:p>
                <w:p w14:paraId="2F903D64"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lastRenderedPageBreak/>
                    <w:t>5. Застосування удосконаленої методики ДМХ-терапії на різні ділянки мозку, в залежності від виявленої їх дисфункції, призводить до позитивних змін біоелектричної активності у вигляді покращення частотно-амплітудних характеристик альфа-ритму, його регіонарного розподілу (представленість в потиличних відділах: при спастичній диплегії – в 60,0% випадків, при правостороннім геміпарезі – в 74,3%, при лівостороннім геміпарезі – в 42,9%; р&lt;0,01 у порівнянні з показниками до лікування).</w:t>
                  </w:r>
                </w:p>
                <w:p w14:paraId="4B8FF474"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6. Використання розробленого комплексу фізичних вправ та гральних занять, що проводився в залежності від виявленої функціональної дефіцитарності різних структур головного мозку, супроводжується розширенням рухових можливостей хворих, покращенням їх когнітивних функцій.</w:t>
                  </w:r>
                </w:p>
                <w:p w14:paraId="6CA1D8C9" w14:textId="77777777" w:rsidR="00DD1066" w:rsidRPr="00DD1066" w:rsidRDefault="00DD1066" w:rsidP="00DD10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1066">
                    <w:rPr>
                      <w:rFonts w:ascii="Times New Roman" w:eastAsia="Times New Roman" w:hAnsi="Times New Roman" w:cs="Times New Roman"/>
                      <w:sz w:val="24"/>
                      <w:szCs w:val="24"/>
                    </w:rPr>
                    <w:t>7. Віддаленні результати лікування свідчать про наявність стійкого терапевтичного ефекту розробленого комплексу. Результати лікування оцінювалися як добрі в 60,8% випадків, задовільні – в 39,2%, незадовільні – в 0% і вірогідно відрізнялися від показників у групі порівняння (р&lt;0,01). Розроблений комплекс сприяє більш повноцінній шкільній адаптації і може бути застосований у системі тривалого етапного лікування.</w:t>
                  </w:r>
                </w:p>
              </w:tc>
            </w:tr>
          </w:tbl>
          <w:p w14:paraId="4C270298" w14:textId="77777777" w:rsidR="00DD1066" w:rsidRPr="00DD1066" w:rsidRDefault="00DD1066" w:rsidP="00DD1066">
            <w:pPr>
              <w:spacing w:after="0" w:line="240" w:lineRule="auto"/>
              <w:rPr>
                <w:rFonts w:ascii="Times New Roman" w:eastAsia="Times New Roman" w:hAnsi="Times New Roman" w:cs="Times New Roman"/>
                <w:sz w:val="24"/>
                <w:szCs w:val="24"/>
              </w:rPr>
            </w:pPr>
          </w:p>
        </w:tc>
      </w:tr>
    </w:tbl>
    <w:p w14:paraId="0754344C" w14:textId="77777777" w:rsidR="00DD1066" w:rsidRPr="00DD1066" w:rsidRDefault="00DD1066" w:rsidP="00DD1066"/>
    <w:sectPr w:rsidR="00DD1066" w:rsidRPr="00DD106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8FD02" w14:textId="77777777" w:rsidR="00C218C2" w:rsidRDefault="00C218C2">
      <w:pPr>
        <w:spacing w:after="0" w:line="240" w:lineRule="auto"/>
      </w:pPr>
      <w:r>
        <w:separator/>
      </w:r>
    </w:p>
  </w:endnote>
  <w:endnote w:type="continuationSeparator" w:id="0">
    <w:p w14:paraId="392995BB" w14:textId="77777777" w:rsidR="00C218C2" w:rsidRDefault="00C2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79AB" w14:textId="77777777" w:rsidR="00C218C2" w:rsidRDefault="00C218C2">
      <w:pPr>
        <w:spacing w:after="0" w:line="240" w:lineRule="auto"/>
      </w:pPr>
      <w:r>
        <w:separator/>
      </w:r>
    </w:p>
  </w:footnote>
  <w:footnote w:type="continuationSeparator" w:id="0">
    <w:p w14:paraId="75E22F12" w14:textId="77777777" w:rsidR="00C218C2" w:rsidRDefault="00C21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218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8C2"/>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126548</TotalTime>
  <Pages>3</Pages>
  <Words>622</Words>
  <Characters>3550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5387</cp:revision>
  <dcterms:created xsi:type="dcterms:W3CDTF">2024-06-20T08:51:00Z</dcterms:created>
  <dcterms:modified xsi:type="dcterms:W3CDTF">2025-01-23T19:11:00Z</dcterms:modified>
  <cp:category/>
</cp:coreProperties>
</file>