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2822" w14:textId="22481F5F" w:rsidR="008D0814" w:rsidRDefault="00306CC3" w:rsidP="00306CC3">
      <w:pPr>
        <w:rPr>
          <w:rFonts w:ascii="Verdana" w:hAnsi="Verdana"/>
          <w:b/>
          <w:bCs/>
          <w:color w:val="000000"/>
          <w:shd w:val="clear" w:color="auto" w:fill="FFFFFF"/>
        </w:rPr>
      </w:pPr>
      <w:r>
        <w:rPr>
          <w:rFonts w:ascii="Verdana" w:hAnsi="Verdana"/>
          <w:b/>
          <w:bCs/>
          <w:color w:val="000000"/>
          <w:shd w:val="clear" w:color="auto" w:fill="FFFFFF"/>
        </w:rPr>
        <w:t xml:space="preserve">Реєнт Олена Олександрівна. Право депутатської недоторканності (питання теорії та практики) : Дис... канд. наук: 12.00.02 </w:t>
      </w:r>
      <w:r>
        <w:rPr>
          <w:rFonts w:ascii="Verdana" w:hAnsi="Verdana"/>
          <w:b/>
          <w:bCs/>
          <w:color w:val="000000"/>
          <w:shd w:val="clear" w:color="auto" w:fill="FFFFFF"/>
        </w:rPr>
        <w:t>–</w:t>
      </w:r>
      <w:r>
        <w:rPr>
          <w:rFonts w:ascii="Verdana" w:hAnsi="Verdana"/>
          <w:b/>
          <w:bCs/>
          <w:color w:val="000000"/>
          <w:shd w:val="clear" w:color="auto" w:fill="FFFFFF"/>
        </w:rPr>
        <w:t xml:space="preserve"> 2009</w:t>
      </w:r>
    </w:p>
    <w:p w14:paraId="0F68131D" w14:textId="77777777" w:rsidR="00306CC3" w:rsidRPr="00306CC3" w:rsidRDefault="00306CC3" w:rsidP="00306CC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6CC3">
        <w:rPr>
          <w:rFonts w:ascii="Times New Roman" w:eastAsia="Times New Roman" w:hAnsi="Times New Roman" w:cs="Times New Roman"/>
          <w:b/>
          <w:bCs/>
          <w:color w:val="000000"/>
          <w:sz w:val="27"/>
          <w:szCs w:val="27"/>
        </w:rPr>
        <w:t>Реєнт О. О. Право депутатської недоторканності (питання теорії та практики). – Рукопис.</w:t>
      </w:r>
    </w:p>
    <w:p w14:paraId="26B207EB" w14:textId="77777777" w:rsidR="00306CC3" w:rsidRPr="00306CC3" w:rsidRDefault="00306CC3" w:rsidP="00306CC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6CC3">
        <w:rPr>
          <w:rFonts w:ascii="Times New Roman" w:eastAsia="Times New Roman" w:hAnsi="Times New Roman" w:cs="Times New Roman"/>
          <w:i/>
          <w:iCs/>
          <w:color w:val="000000"/>
          <w:sz w:val="27"/>
          <w:szCs w:val="27"/>
        </w:rPr>
        <w:t>Дисертація на здобуття наукового ступеня кандидата юридичних наук за спеціальністю 12.00.02 – конституційне право. Інститут законодавства Верховної Ради України. – Київ, 2009.</w:t>
      </w:r>
    </w:p>
    <w:p w14:paraId="16E687AF" w14:textId="77777777" w:rsidR="00306CC3" w:rsidRPr="00306CC3" w:rsidRDefault="00306CC3" w:rsidP="00306CC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6CC3">
        <w:rPr>
          <w:rFonts w:ascii="Times New Roman" w:eastAsia="Times New Roman" w:hAnsi="Times New Roman" w:cs="Times New Roman"/>
          <w:color w:val="000000"/>
          <w:sz w:val="27"/>
          <w:szCs w:val="27"/>
        </w:rPr>
        <w:t>Дисертація присвячена вивченню еволюції права юридичної недоторканності представників законодавчої влади у різних правових системах як минулого, так і сьогодення. На основі аналізу широкого кола нормативно-правових актів і наукової літератури вперше здійснено комплексне дослідження права депутатської недоторканності в контексті державотворчих процесів як України, так і інших країн світу. Пропонується власне визначення категорії депутатської недоторканності з позицій останніх досягнень сучасної вітчизняної юридичної думки. Аналізуються риси парламентської недоторканності та особливості таких її складових частин, як імунітет та індемнітет. Визначається місце правової недоторканності у статусі народного депутата та в системі гарантій парламентаріїв. Зазначено, що для ефективного застосування права депутатської недоторканності велике значення має використання механізму відповідальності парламентарів. Звернено увагу на те, що парламентський імунітет не повинен перетворюватися народними обранцями на привілей, а має бути гарантією успішного виконання ними своїх посадових обов’язків.</w:t>
      </w:r>
    </w:p>
    <w:p w14:paraId="2095D279" w14:textId="77777777" w:rsidR="00306CC3" w:rsidRPr="00306CC3" w:rsidRDefault="00306CC3" w:rsidP="00306CC3"/>
    <w:sectPr w:rsidR="00306CC3" w:rsidRPr="00306C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0DDA" w14:textId="77777777" w:rsidR="00A65987" w:rsidRDefault="00A65987">
      <w:pPr>
        <w:spacing w:after="0" w:line="240" w:lineRule="auto"/>
      </w:pPr>
      <w:r>
        <w:separator/>
      </w:r>
    </w:p>
  </w:endnote>
  <w:endnote w:type="continuationSeparator" w:id="0">
    <w:p w14:paraId="595F71B7" w14:textId="77777777" w:rsidR="00A65987" w:rsidRDefault="00A6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08E3" w14:textId="77777777" w:rsidR="00A65987" w:rsidRDefault="00A65987">
      <w:pPr>
        <w:spacing w:after="0" w:line="240" w:lineRule="auto"/>
      </w:pPr>
      <w:r>
        <w:separator/>
      </w:r>
    </w:p>
  </w:footnote>
  <w:footnote w:type="continuationSeparator" w:id="0">
    <w:p w14:paraId="19C3C3FC" w14:textId="77777777" w:rsidR="00A65987" w:rsidRDefault="00A6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659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2E2"/>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524"/>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5CAA"/>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98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37828</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7865</cp:revision>
  <dcterms:created xsi:type="dcterms:W3CDTF">2024-06-20T08:51:00Z</dcterms:created>
  <dcterms:modified xsi:type="dcterms:W3CDTF">2024-07-28T23:21:00Z</dcterms:modified>
  <cp:category/>
</cp:coreProperties>
</file>