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25D" w:rsidRDefault="00BD525D" w:rsidP="00BD525D">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Цитлішвілі Катерина Олександрівна</w:t>
      </w:r>
      <w:r>
        <w:rPr>
          <w:rFonts w:ascii="CIDFont+F4" w:hAnsi="CIDFont+F4" w:cs="CIDFont+F4"/>
          <w:kern w:val="0"/>
          <w:sz w:val="28"/>
          <w:szCs w:val="28"/>
          <w:lang w:eastAsia="ru-RU"/>
        </w:rPr>
        <w:t>, науковий співробітник</w:t>
      </w:r>
    </w:p>
    <w:p w:rsidR="00BD525D" w:rsidRDefault="00BD525D" w:rsidP="00BD525D">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Лабораторії міських і виробничих стічних вод 1.6 Науково-дослідної</w:t>
      </w:r>
    </w:p>
    <w:p w:rsidR="00BD525D" w:rsidRDefault="00BD525D" w:rsidP="00BD525D">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установи «Український науково-дослідний інститут екологічних</w:t>
      </w:r>
    </w:p>
    <w:p w:rsidR="00BD525D" w:rsidRDefault="00BD525D" w:rsidP="00BD525D">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проблем», тема дисертації: «Екологія іммобілізованого</w:t>
      </w:r>
    </w:p>
    <w:p w:rsidR="00BD525D" w:rsidRDefault="00BD525D" w:rsidP="00BD525D">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азоттрансформуючого мікробіоценозу в системах очистки стічних вод»,</w:t>
      </w:r>
    </w:p>
    <w:p w:rsidR="00BD525D" w:rsidRDefault="00BD525D" w:rsidP="00BD525D">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(101 Екологія). Спеціалізована вчена рада ДФ 35.052.056 в</w:t>
      </w:r>
    </w:p>
    <w:p w:rsidR="004A5337" w:rsidRPr="00BD525D" w:rsidRDefault="00BD525D" w:rsidP="00BD525D">
      <w:r>
        <w:rPr>
          <w:rFonts w:ascii="CIDFont+F4" w:hAnsi="CIDFont+F4" w:cs="CIDFont+F4"/>
          <w:kern w:val="0"/>
          <w:sz w:val="28"/>
          <w:szCs w:val="28"/>
          <w:lang w:eastAsia="ru-RU"/>
        </w:rPr>
        <w:t>Національному університеті «Львівська політехніка»</w:t>
      </w:r>
    </w:p>
    <w:sectPr w:rsidR="004A5337" w:rsidRPr="00BD525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BD525D" w:rsidRPr="00BD525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AE4D4-6395-4DE3-81B3-AA94F9091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1264</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2021-11-02T21:23:00Z</dcterms:created>
  <dcterms:modified xsi:type="dcterms:W3CDTF">2021-11-06T12:42:00Z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