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EEF0" w14:textId="162CC2FA" w:rsidR="0060388E" w:rsidRDefault="00EE140E" w:rsidP="00EE140E">
      <w:pPr>
        <w:rPr>
          <w:rFonts w:ascii="Verdana" w:hAnsi="Verdana"/>
          <w:b/>
          <w:bCs/>
          <w:color w:val="000000"/>
          <w:shd w:val="clear" w:color="auto" w:fill="FFFFFF"/>
        </w:rPr>
      </w:pPr>
      <w:r>
        <w:rPr>
          <w:rFonts w:ascii="Verdana" w:hAnsi="Verdana"/>
          <w:b/>
          <w:bCs/>
          <w:color w:val="000000"/>
          <w:shd w:val="clear" w:color="auto" w:fill="FFFFFF"/>
        </w:rPr>
        <w:t>Глядіна Марія Володимирівна. Формування та реалізація регіональної політики розвитку рекреаційної сфери : дис... канд. екон. наук: 08.10.01 / НАН України; Інститут регіональних досліджень.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140E" w:rsidRPr="00EE140E" w14:paraId="60A0542D" w14:textId="77777777" w:rsidTr="00EE14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140E" w:rsidRPr="00EE140E" w14:paraId="2387F5F4" w14:textId="77777777">
              <w:trPr>
                <w:tblCellSpacing w:w="0" w:type="dxa"/>
              </w:trPr>
              <w:tc>
                <w:tcPr>
                  <w:tcW w:w="0" w:type="auto"/>
                  <w:vAlign w:val="center"/>
                  <w:hideMark/>
                </w:tcPr>
                <w:p w14:paraId="5BC17A7A" w14:textId="77777777" w:rsidR="00EE140E" w:rsidRPr="00EE140E" w:rsidRDefault="00EE140E" w:rsidP="00EE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40E">
                    <w:rPr>
                      <w:rFonts w:ascii="Times New Roman" w:eastAsia="Times New Roman" w:hAnsi="Times New Roman" w:cs="Times New Roman"/>
                      <w:b/>
                      <w:bCs/>
                      <w:sz w:val="24"/>
                      <w:szCs w:val="24"/>
                    </w:rPr>
                    <w:lastRenderedPageBreak/>
                    <w:t>Глядіна М.В. Регіональна політика розвитку рекреаційної сфери. – Рукопис.</w:t>
                  </w:r>
                </w:p>
                <w:p w14:paraId="28847F07" w14:textId="77777777" w:rsidR="00EE140E" w:rsidRPr="00EE140E" w:rsidRDefault="00EE140E" w:rsidP="00EE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40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Львів, 2006.</w:t>
                  </w:r>
                </w:p>
                <w:p w14:paraId="7E09E7D0" w14:textId="77777777" w:rsidR="00EE140E" w:rsidRPr="00EE140E" w:rsidRDefault="00EE140E" w:rsidP="00EE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40E">
                    <w:rPr>
                      <w:rFonts w:ascii="Times New Roman" w:eastAsia="Times New Roman" w:hAnsi="Times New Roman" w:cs="Times New Roman"/>
                      <w:sz w:val="24"/>
                      <w:szCs w:val="24"/>
                    </w:rPr>
                    <w:t>Дисертацію присвячено питанням розробки регіональної політики розвитку рекреаційної сфери.</w:t>
                  </w:r>
                </w:p>
                <w:p w14:paraId="5D0F0036" w14:textId="77777777" w:rsidR="00EE140E" w:rsidRPr="00EE140E" w:rsidRDefault="00EE140E" w:rsidP="00EE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40E">
                    <w:rPr>
                      <w:rFonts w:ascii="Times New Roman" w:eastAsia="Times New Roman" w:hAnsi="Times New Roman" w:cs="Times New Roman"/>
                      <w:sz w:val="24"/>
                      <w:szCs w:val="24"/>
                    </w:rPr>
                    <w:t>У дисертації визначена сутність рекреаційної сфери, як специфічного сектору економіки, що об'єднує економічні, соціальні, культурні та екологічні аспекти і пов'язаний із багатьма економічними галузями. Узагальнено, систематизовано та вдосконалено теоретичні основи та методичні засади комплексної оцінки рівня розвитку рекреаційної сфери. Здійснено групування рекреаційних регіонів за рівнем ресурсної забезпеченості і інтенсивністю розвитку рекреаційної сфери в регіоні. Обґрунтовано механізм розробки регіональної політики розвитку рекреаційної сфери, з урахуванням необхідності розвитку або підвищення ефективності функціонування рекреаційної сфери як елемента нарощення економічного та соціального потенціалу регіону за умови раціонального екобезпечного використання його ресурсів. Розкрито зміст використання регіонального маркетингу і логістики як інструментів досягнення цілей розробки регіональної політики розвитку рекреаційної сфери, використання яких сприятиме стабільному функціонуванню рекреаційної сфери в регіонах України.</w:t>
                  </w:r>
                </w:p>
              </w:tc>
            </w:tr>
          </w:tbl>
          <w:p w14:paraId="31F35F6B" w14:textId="77777777" w:rsidR="00EE140E" w:rsidRPr="00EE140E" w:rsidRDefault="00EE140E" w:rsidP="00EE140E">
            <w:pPr>
              <w:spacing w:after="0" w:line="240" w:lineRule="auto"/>
              <w:rPr>
                <w:rFonts w:ascii="Times New Roman" w:eastAsia="Times New Roman" w:hAnsi="Times New Roman" w:cs="Times New Roman"/>
                <w:sz w:val="24"/>
                <w:szCs w:val="24"/>
              </w:rPr>
            </w:pPr>
          </w:p>
        </w:tc>
      </w:tr>
      <w:tr w:rsidR="00EE140E" w:rsidRPr="00EE140E" w14:paraId="2A4C593B" w14:textId="77777777" w:rsidTr="00EE14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140E" w:rsidRPr="00EE140E" w14:paraId="01FBD878" w14:textId="77777777">
              <w:trPr>
                <w:tblCellSpacing w:w="0" w:type="dxa"/>
              </w:trPr>
              <w:tc>
                <w:tcPr>
                  <w:tcW w:w="0" w:type="auto"/>
                  <w:vAlign w:val="center"/>
                  <w:hideMark/>
                </w:tcPr>
                <w:p w14:paraId="01CA270E" w14:textId="77777777" w:rsidR="00EE140E" w:rsidRPr="00EE140E" w:rsidRDefault="00EE140E" w:rsidP="00EE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40E">
                    <w:rPr>
                      <w:rFonts w:ascii="Times New Roman" w:eastAsia="Times New Roman" w:hAnsi="Times New Roman" w:cs="Times New Roman"/>
                      <w:sz w:val="24"/>
                      <w:szCs w:val="24"/>
                    </w:rPr>
                    <w:t>У дисертації наведено теоретичне узагальнення та запропоновано новий підхід до вирішення наукової задачі формування та реалізації регіональної політики розвитку рекреаційної сфери і зроблено такі висновки:</w:t>
                  </w:r>
                </w:p>
                <w:p w14:paraId="4348FC5B" w14:textId="77777777" w:rsidR="00EE140E" w:rsidRPr="00EE140E" w:rsidRDefault="00EE140E" w:rsidP="00EE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40E">
                    <w:rPr>
                      <w:rFonts w:ascii="Times New Roman" w:eastAsia="Times New Roman" w:hAnsi="Times New Roman" w:cs="Times New Roman"/>
                      <w:sz w:val="24"/>
                      <w:szCs w:val="24"/>
                    </w:rPr>
                    <w:t>1. Проаналізоване значення рекреаційної сфери, як специфічного сектора економіки, що об'єднує економічні, соціальні, культурні та екологічні аспекти і пов'язаний із багатьма економічними галузями, обумовлює необхідність розробки регіональної політики розвитку рекреаційної сфери, яка передбачатиме заходи щодо забезпечення соціальних цілей розвитку території, нарощення економічного потенціалу регіону, підтримки екологічної рівноваги в регіоні. Вихідною умовою для цього є комплексне дослідження передумов розвитку рекреаційної сфери в регіонах. Системний підхід до розробки і реалізації регіональної політики розвитку рекреаційної сфери передбачає доцільність розвитку рекреаційної сфери в будь-якому регіоні як пріоритетної або доповнюючої сфери регіональної економіки, зважаючи на значний економічний, соціальний і екологічний ефект.</w:t>
                  </w:r>
                </w:p>
                <w:p w14:paraId="620618B5" w14:textId="77777777" w:rsidR="00EE140E" w:rsidRPr="00EE140E" w:rsidRDefault="00EE140E" w:rsidP="00EE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40E">
                    <w:rPr>
                      <w:rFonts w:ascii="Times New Roman" w:eastAsia="Times New Roman" w:hAnsi="Times New Roman" w:cs="Times New Roman"/>
                      <w:sz w:val="24"/>
                      <w:szCs w:val="24"/>
                    </w:rPr>
                    <w:t>2. Визначено фактори, які впливають на розвиток рекреаційної сфери в регіоні. Обгрунтовано необхідність врахування природних, економічних, соціальних, екологічних і політико-правових факторів під час розробки регіональної політики розвитку рекреаційної сфери, яка має на меті створення сприятливих умов для розширення економічних можливостей використання рекреаційних ресурсів, задоволення потреб населення у рекреаційних послугах.</w:t>
                  </w:r>
                </w:p>
                <w:p w14:paraId="1EEECCF2" w14:textId="77777777" w:rsidR="00EE140E" w:rsidRPr="00EE140E" w:rsidRDefault="00EE140E" w:rsidP="00EE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40E">
                    <w:rPr>
                      <w:rFonts w:ascii="Times New Roman" w:eastAsia="Times New Roman" w:hAnsi="Times New Roman" w:cs="Times New Roman"/>
                      <w:sz w:val="24"/>
                      <w:szCs w:val="24"/>
                    </w:rPr>
                    <w:t>3. Здійснено аналіз та узагальнено підходи до визначення поняття територіальна організація рекреаційної сфери. Територіальна організація рекреаційної сфери розглядається, як поєднання підприємств рекреаційної сфери у логістичні ланцюги, вибір форм її суспільної організації, що відбувається на основі територіального поділу праці, що дозволить оптимізувати матеріальні потоки від постачання рекреаційних ресурсів до реалізації рекреаційних послуг в регіоні.</w:t>
                  </w:r>
                </w:p>
                <w:p w14:paraId="4A3916B0" w14:textId="77777777" w:rsidR="00EE140E" w:rsidRPr="00EE140E" w:rsidRDefault="00EE140E" w:rsidP="00EE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40E">
                    <w:rPr>
                      <w:rFonts w:ascii="Times New Roman" w:eastAsia="Times New Roman" w:hAnsi="Times New Roman" w:cs="Times New Roman"/>
                      <w:sz w:val="24"/>
                      <w:szCs w:val="24"/>
                    </w:rPr>
                    <w:lastRenderedPageBreak/>
                    <w:t>4. У результаті узагальнення теоретичного досвіду встановлено, що основними показниками оцінки рівня розвитку рекреаційної сфери в регіоні є ресурсна забезпеченність, інтенсивність її розвитку. Зважаючи на важливість дослідження рівня розвитку рекреаційної сфери та враховуючи недостатню методичну розробленість питання його оцінки, здійснений розрахунок інтегрального показника рекреаційної освоєності, який дає змогу охарактеризувати потенційно можливу здатність природного комплексу регіону задовольняти рекреаційні потреби населення.</w:t>
                  </w:r>
                </w:p>
                <w:p w14:paraId="0B282F50" w14:textId="77777777" w:rsidR="00EE140E" w:rsidRPr="00EE140E" w:rsidRDefault="00EE140E" w:rsidP="00EE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40E">
                    <w:rPr>
                      <w:rFonts w:ascii="Times New Roman" w:eastAsia="Times New Roman" w:hAnsi="Times New Roman" w:cs="Times New Roman"/>
                      <w:sz w:val="24"/>
                      <w:szCs w:val="24"/>
                    </w:rPr>
                    <w:t>5. Здійснено порівняльну оцінку рейтингу регіонів за станом та темпами розвитку в них рекреаційної сфери. Для оцінки перспективності розвитку рекреаційної сфери з метою диференційованої розробки цільових орієнтирів їх подальшого розвитку в роботі було здійснено групування рекреаційних регіонів України за рівнем ресурсної забезпеченості й інтенсивністю розвитку рекреаційної сфери.</w:t>
                  </w:r>
                </w:p>
                <w:p w14:paraId="1FABCD95" w14:textId="77777777" w:rsidR="00EE140E" w:rsidRPr="00EE140E" w:rsidRDefault="00EE140E" w:rsidP="00EE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40E">
                    <w:rPr>
                      <w:rFonts w:ascii="Times New Roman" w:eastAsia="Times New Roman" w:hAnsi="Times New Roman" w:cs="Times New Roman"/>
                      <w:sz w:val="24"/>
                      <w:szCs w:val="24"/>
                    </w:rPr>
                    <w:t>6. Обґрунтовано механізм розробки регіональної політики розвитку рекреаційної сфери, що включає такі етапи: вибір мети державної регіональної політики розвитку рекреаційної сфери, вибір пріоритетних цілей розробки регіональної політики розвитку рекреаційної сфери, розробка заходів та підбір інструментів реалізації цілей регіональної політики розвитку рекреаційної сфери з урахуванням унікальних особливостей регіону.</w:t>
                  </w:r>
                </w:p>
                <w:p w14:paraId="1CFA857A" w14:textId="77777777" w:rsidR="00EE140E" w:rsidRPr="00EE140E" w:rsidRDefault="00EE140E" w:rsidP="00EE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40E">
                    <w:rPr>
                      <w:rFonts w:ascii="Times New Roman" w:eastAsia="Times New Roman" w:hAnsi="Times New Roman" w:cs="Times New Roman"/>
                      <w:sz w:val="24"/>
                      <w:szCs w:val="24"/>
                    </w:rPr>
                    <w:t>7. Поглиблено зміст регіонального маркетингу, який диференціюється залежно від типу регіону і виділено його особливості на ринку рекреаційних послуг і ринку товарів рекреаційного призначення в регіонах з різним станом ресурсної забезпеченості й інтенсивності розвитку рекреаційної сфери.</w:t>
                  </w:r>
                </w:p>
                <w:p w14:paraId="51DF6393" w14:textId="77777777" w:rsidR="00EE140E" w:rsidRPr="00EE140E" w:rsidRDefault="00EE140E" w:rsidP="00EE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40E">
                    <w:rPr>
                      <w:rFonts w:ascii="Times New Roman" w:eastAsia="Times New Roman" w:hAnsi="Times New Roman" w:cs="Times New Roman"/>
                      <w:sz w:val="24"/>
                      <w:szCs w:val="24"/>
                    </w:rPr>
                    <w:t>8. Результати дослідження можуть бути використані в роботі регіональних органів державного управління для оцінки рівня розвитку рекреаційної сфери, під час розробки стратегії розвитку регіону та розробки рекомендацій щодо побудови регіональної логістичної системи рекреаційної сфери, під час розробки комплексу заходів регіонального маркетингу рекреаційної сфери.</w:t>
                  </w:r>
                </w:p>
              </w:tc>
            </w:tr>
          </w:tbl>
          <w:p w14:paraId="35AC33CF" w14:textId="77777777" w:rsidR="00EE140E" w:rsidRPr="00EE140E" w:rsidRDefault="00EE140E" w:rsidP="00EE140E">
            <w:pPr>
              <w:spacing w:after="0" w:line="240" w:lineRule="auto"/>
              <w:rPr>
                <w:rFonts w:ascii="Times New Roman" w:eastAsia="Times New Roman" w:hAnsi="Times New Roman" w:cs="Times New Roman"/>
                <w:sz w:val="24"/>
                <w:szCs w:val="24"/>
              </w:rPr>
            </w:pPr>
          </w:p>
        </w:tc>
      </w:tr>
    </w:tbl>
    <w:p w14:paraId="4E40A964" w14:textId="77777777" w:rsidR="00EE140E" w:rsidRPr="00EE140E" w:rsidRDefault="00EE140E" w:rsidP="00EE140E"/>
    <w:sectPr w:rsidR="00EE140E" w:rsidRPr="00EE14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B2CF" w14:textId="77777777" w:rsidR="00BC20EB" w:rsidRDefault="00BC20EB">
      <w:pPr>
        <w:spacing w:after="0" w:line="240" w:lineRule="auto"/>
      </w:pPr>
      <w:r>
        <w:separator/>
      </w:r>
    </w:p>
  </w:endnote>
  <w:endnote w:type="continuationSeparator" w:id="0">
    <w:p w14:paraId="7D8CAFD6" w14:textId="77777777" w:rsidR="00BC20EB" w:rsidRDefault="00BC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A674" w14:textId="77777777" w:rsidR="00BC20EB" w:rsidRDefault="00BC20EB">
      <w:pPr>
        <w:spacing w:after="0" w:line="240" w:lineRule="auto"/>
      </w:pPr>
      <w:r>
        <w:separator/>
      </w:r>
    </w:p>
  </w:footnote>
  <w:footnote w:type="continuationSeparator" w:id="0">
    <w:p w14:paraId="358B9430" w14:textId="77777777" w:rsidR="00BC20EB" w:rsidRDefault="00BC2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20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12"/>
  </w:num>
  <w:num w:numId="5">
    <w:abstractNumId w:val="6"/>
  </w:num>
  <w:num w:numId="6">
    <w:abstractNumId w:val="7"/>
  </w:num>
  <w:num w:numId="7">
    <w:abstractNumId w:val="9"/>
  </w:num>
  <w:num w:numId="8">
    <w:abstractNumId w:val="3"/>
  </w:num>
  <w:num w:numId="9">
    <w:abstractNumId w:val="14"/>
  </w:num>
  <w:num w:numId="10">
    <w:abstractNumId w:val="13"/>
  </w:num>
  <w:num w:numId="11">
    <w:abstractNumId w:val="10"/>
  </w:num>
  <w:num w:numId="12">
    <w:abstractNumId w:val="11"/>
  </w:num>
  <w:num w:numId="13">
    <w:abstractNumId w:val="2"/>
  </w:num>
  <w:num w:numId="14">
    <w:abstractNumId w:val="5"/>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0EB"/>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93719</TotalTime>
  <Pages>3</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4927</cp:revision>
  <dcterms:created xsi:type="dcterms:W3CDTF">2024-06-20T08:51:00Z</dcterms:created>
  <dcterms:modified xsi:type="dcterms:W3CDTF">2024-09-30T16:39:00Z</dcterms:modified>
  <cp:category/>
</cp:coreProperties>
</file>