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53F7" w14:textId="2C2C76DE" w:rsidR="00F129DD" w:rsidRDefault="007F33CE" w:rsidP="007F33CE">
      <w:pPr>
        <w:rPr>
          <w:rFonts w:ascii="Verdana" w:hAnsi="Verdana"/>
          <w:b/>
          <w:bCs/>
          <w:color w:val="000000"/>
          <w:shd w:val="clear" w:color="auto" w:fill="FFFFFF"/>
        </w:rPr>
      </w:pPr>
      <w:r>
        <w:rPr>
          <w:rFonts w:ascii="Verdana" w:hAnsi="Verdana"/>
          <w:b/>
          <w:bCs/>
          <w:color w:val="000000"/>
          <w:shd w:val="clear" w:color="auto" w:fill="FFFFFF"/>
        </w:rPr>
        <w:t xml:space="preserve">Путятіна Галина Миколаївна. Організаційні аспекти оптимізації діяльності спортивних шкіл на основі програмно-цільового управління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33CE" w:rsidRPr="007F33CE" w14:paraId="1611D121" w14:textId="77777777" w:rsidTr="007F33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33CE" w:rsidRPr="007F33CE" w14:paraId="7CC419AB" w14:textId="77777777">
              <w:trPr>
                <w:tblCellSpacing w:w="0" w:type="dxa"/>
              </w:trPr>
              <w:tc>
                <w:tcPr>
                  <w:tcW w:w="0" w:type="auto"/>
                  <w:vAlign w:val="center"/>
                  <w:hideMark/>
                </w:tcPr>
                <w:p w14:paraId="6FABFDAC"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b/>
                      <w:bCs/>
                      <w:sz w:val="24"/>
                      <w:szCs w:val="24"/>
                    </w:rPr>
                    <w:lastRenderedPageBreak/>
                    <w:t>АНОТАЦІЇ</w:t>
                  </w:r>
                </w:p>
                <w:p w14:paraId="342F9F0E"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b/>
                      <w:bCs/>
                      <w:sz w:val="24"/>
                      <w:szCs w:val="24"/>
                    </w:rPr>
                    <w:t>Путятіна Галина Миколаївна. Організаційні аспекти оптимізації діяльності спортивних шкіл на основі програмно-цільового управління. - Рукопис.</w:t>
                  </w:r>
                </w:p>
                <w:p w14:paraId="21F5A166"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Харківська державна академія фізичної культури, Харків, 2007.</w:t>
                  </w:r>
                </w:p>
                <w:p w14:paraId="673D7A34"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Дисертаційна робота присвячена дослідженню проблеми оптимізації діяльності спортивних шкіл на основі програмно-цільового управління. Проведено системний аналіз діяльності спортивних шкіл із визначенням її змісту та основних напрямків подальшого розвитку. Обґрунтовано та розширено аспекти організації управління спортивними школами; проведено соціометричне опитування педагогічних колективів спортивних шкіл; визначені суб’єктивні та об’єктивні фактори, що впливають на ефективність їх діяльності; виявлені організаційні резерви окремих напрямків діяльності.</w:t>
                  </w:r>
                </w:p>
                <w:p w14:paraId="3C8606EA"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На основі проведених досліджень розроблено та впроваджено в практичну діяльність органів управління фізичною культурою і спортом, а також спортивних шкіл цільову комплексну програму та перспективний комплексний план оптимізації управління спортивними школами на 2007-2011 рр.</w:t>
                  </w:r>
                </w:p>
              </w:tc>
            </w:tr>
          </w:tbl>
          <w:p w14:paraId="0A19AD16" w14:textId="77777777" w:rsidR="007F33CE" w:rsidRPr="007F33CE" w:rsidRDefault="007F33CE" w:rsidP="007F33CE">
            <w:pPr>
              <w:spacing w:after="0" w:line="240" w:lineRule="auto"/>
              <w:rPr>
                <w:rFonts w:ascii="Times New Roman" w:eastAsia="Times New Roman" w:hAnsi="Times New Roman" w:cs="Times New Roman"/>
                <w:sz w:val="24"/>
                <w:szCs w:val="24"/>
              </w:rPr>
            </w:pPr>
          </w:p>
        </w:tc>
      </w:tr>
      <w:tr w:rsidR="007F33CE" w:rsidRPr="007F33CE" w14:paraId="30BEC8AC" w14:textId="77777777" w:rsidTr="007F33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33CE" w:rsidRPr="007F33CE" w14:paraId="470DB607" w14:textId="77777777">
              <w:trPr>
                <w:tblCellSpacing w:w="0" w:type="dxa"/>
              </w:trPr>
              <w:tc>
                <w:tcPr>
                  <w:tcW w:w="0" w:type="auto"/>
                  <w:vAlign w:val="center"/>
                  <w:hideMark/>
                </w:tcPr>
                <w:p w14:paraId="449091F1" w14:textId="77777777" w:rsidR="007F33CE" w:rsidRPr="007F33CE" w:rsidRDefault="007F33CE" w:rsidP="004810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Аналіз та узагальнення даних науково-методичної літератури свідчать про актуальність вивчення та недостатню теоретичну обґрунтованість організаційних аспектів діяльності спортивних шкіл в сучасних умовах. У фаховій літературі висвітлено проблеми теорії та методики спортивної діяльності, детально розглядаються питання відбору та спортивного тренування, управління системою підготовки спортсменів. Проте, недостатньо уваги приділено вітчизняними науковцями вивченню організаційно-управлінської діяльності спортивних шкіл.</w:t>
                  </w:r>
                </w:p>
                <w:p w14:paraId="793B91CE" w14:textId="77777777" w:rsidR="007F33CE" w:rsidRPr="007F33CE" w:rsidRDefault="007F33CE" w:rsidP="004810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Вивчення стану організації управління спортивними школами свідчить про те, що підвищення ефективності їх діяльності, за спрямованістю дій у стратегічному періоді часу, повинно орієнтувати органи управління фізичною культурою і спортом, засновників спортивних шкіл і директорів на мінімалізацію витрат у процесі підготовки спортивного резерву. Важливим також є створення умов раціонального використання наявних трудових, матеріально-технічних і фінансових ресурсів, інтенсифікація ресурсно-потенційних можливостей, для досягнення високих результатів за допомогою наукового управління - необхідної умови успішної реалізації завдань, які стоять перед спортивними школами.</w:t>
                  </w:r>
                </w:p>
                <w:p w14:paraId="7D558212" w14:textId="77777777" w:rsidR="007F33CE" w:rsidRPr="007F33CE" w:rsidRDefault="007F33CE" w:rsidP="004810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Результати дослідження свідчать про актуальність вирішення проблеми групової згуртованості членів колективів спортивних шкіл. Встановлено, що структура міжособистісних відносин працівників спортивних шкіл характеризується переважною спрямованістю на виробничу діяльність і, меншою мірою, на громадську та позавиробничу. Деякі структурні елементи досліджуваних колективів потребують удосконалення: зміст організаційних зв’язків працівників у процесі виконання окремих функцій управління (планування – n - 258, підготовки і прийняття рішень – n- 267), прагнення працівників до встановлення соціальних відносин, ступінь групової згуртованості колективу (Се – 1,61).</w:t>
                  </w:r>
                </w:p>
                <w:p w14:paraId="546BDEA7" w14:textId="77777777" w:rsidR="007F33CE" w:rsidRPr="007F33CE" w:rsidRDefault="007F33CE" w:rsidP="004810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lastRenderedPageBreak/>
                    <w:t>У результаті проведеного дослідження виявлені об’єктивні чинники, які впливають на ефективність діяльності спортивних шкіл. Визначаючи ступінь впливу об’єктивних чинників на ефективність діяльності спортивних шкіл, респонденти присвоїли високий ранг значущості наступним: політична й економічна стабільність у державі; досконала нормативно-правова основа діяльності спортивних шкіл; закріплені нормативи фінансування на одного учня; престижність роботи в системі підготовки спортивного резерву; увага вищих організацій до труднощів у діяльності спортивних шкіл; стан здоров’я дітей і підлітків віком від 6 до 18 років; рівень заробітної платні.</w:t>
                  </w:r>
                </w:p>
                <w:p w14:paraId="49499F15"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Дещо менший ранг віддано респондентами нижчеподаним чинникам: стабільність цін у країні; наявність галузевого органу управління фізичною культурою і спортом; досконала організаційна структура спортивних шкіл; поліпшення матеріально-технічного забезпечення спортивних шкіл; задовільні побутові умови працівників спортивних шкіл; пільги з соціально-побутового обслуговування (для тренерів); інформаційне забезпечення спортивних шкіл; кліматогеографічні умови.</w:t>
                  </w:r>
                </w:p>
                <w:p w14:paraId="2868D07B"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Позиції респондентів щодо рангів впливу об’єктивних чинників визначаються узгодженістю (W = 0,54).</w:t>
                  </w:r>
                </w:p>
                <w:p w14:paraId="5812CF15" w14:textId="77777777" w:rsidR="007F33CE" w:rsidRPr="007F33CE" w:rsidRDefault="007F33CE" w:rsidP="0048101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Під час дослідження виявлено також рангове значення впливу суб’єктивних чинників на ефективність діяльності спортивних шкіл. Високий ранг значущості присвоєно наступним суб’єктивним чинникам: висока кваліфікація тренерсько-викладацького складу; поліпшення матеріального й морального стимулювання праці працівників спортивних шкіл; сприятлива атмосфера в колективі; педагогічний стаж тренерів і адміністративних працівників; наявність спеціальної вищої фізкультурної освіти тренерів; наявність власної спортивної бази.</w:t>
                  </w:r>
                </w:p>
                <w:p w14:paraId="649F2EA5"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Дещо менший ранг впливу віддано респондентами нижчеподаним суб’єктивним чинникам: вік тренерсько-викладацького складу; раціональна організація робочого часу й часу відпочинку працівників спортивних шкіл; впровадження ефективних форм і методів організації й проведення навчально-тренувального процесу; наукова організація праці директора спортивної школи; стиль керівництва директора спортивної школи; наявність ученого ступеня і звання тренерсько-викладацького складу; наявність стабільного складу тих, хто займається спортом.</w:t>
                  </w:r>
                </w:p>
                <w:p w14:paraId="49CD5DDC"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Позиції респондентів щодо визначення рангів впливу суб’єктивних чинників є узгодженими (W = 0,63).</w:t>
                  </w:r>
                </w:p>
                <w:p w14:paraId="6696ACAB" w14:textId="77777777" w:rsidR="007F33CE" w:rsidRPr="007F33CE" w:rsidRDefault="007F33CE" w:rsidP="0048101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Системно-функціональний аналіз діяльності спортивних шкіл дозволяє стверджувати про необхідність активізації організаційних резервів у діяльності спортивних шкіл. Узагальнення відповідей респондентів (W=0,82) дозволило виявити наступні організаційні резерви:</w:t>
                  </w:r>
                </w:p>
                <w:p w14:paraId="3D6AFD9A"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впровадження результатів наукових досліджень і передових технологій в систему підготовки спортивного резерву (93,2%);</w:t>
                  </w:r>
                </w:p>
                <w:p w14:paraId="4C8FE2D9"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lastRenderedPageBreak/>
                    <w:t>використання ринкових механізмів і впровадження елементів комерціалізації в діяльність спортивних шкіл (82,0%);</w:t>
                  </w:r>
                </w:p>
                <w:p w14:paraId="46FE79DF"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зміна організаційної структури управління спортивними школами (72,0%);</w:t>
                  </w:r>
                </w:p>
                <w:p w14:paraId="2B962E17"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підвищення рівня фінансування (65,8%);</w:t>
                  </w:r>
                </w:p>
                <w:p w14:paraId="3B72E62C"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удосконалення нормативно-правової бази (17,4%);</w:t>
                  </w:r>
                </w:p>
                <w:p w14:paraId="41F4FA34"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удосконалення змісту діяльності директора спортивної школи (10,0%).</w:t>
                  </w:r>
                </w:p>
                <w:p w14:paraId="6E2F7D05" w14:textId="77777777" w:rsidR="007F33CE" w:rsidRPr="007F33CE" w:rsidRDefault="007F33CE" w:rsidP="0048101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Дослідження свідчать про те, що ефективним засобом програмно-цільового управління спортивними школами є регіональна цільова комплексна програма і перспективний комплексний план оптимізації управління. Зміст розробленої в ході дисертаційного дослідження цільової комплексної програми відповідає наступним критеріям: широта охоплення функцій управління; доцільність запланованих заходів; своєчасність їх забезпечення; можливість організаційної чіткості при вирішенні завдань програми; практичність. Цільова комплексна програма передбачає: а) раціоналізацію управління діяльністю спортивних шкіл; б) впровадження науково-методичних основ у їх практичну діяльність; в) визначення стратегії розвитку системи спортивних шкіл. Перспективний план включає основні розділи, що визначають спрямованість діяльності державних та громадських органів управління, інших зацікавлених організацій та адміністрацій спортивних шкіл щодо раціоналізації процесів управління діяльністю спортивних шкіл.</w:t>
                  </w:r>
                </w:p>
                <w:p w14:paraId="2EDC2ABE" w14:textId="77777777" w:rsidR="007F33CE" w:rsidRPr="007F33CE" w:rsidRDefault="007F33CE" w:rsidP="0048101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Виявлено високий очікуваний рівень ефективності розробленої програми. Результати експертної оцінки свідчать про різносторонню дію планованих заходів щодо поліпшення координації діяльності спортивних шкіл (середній бал 4,73 з 5-ти балів) та якості управлінських рішень (середній бал 4,66 з 5-ти балів), підвищення рівня науковості управління (середній бал 4,66 з 5-ти балів), визначення якісних (середній бал 4,46 з 5-ти балів) і кількісних (середній бал 4,20 з 5-ти балів) показників перспектив їх розвитку, а також створення умов для детального вивчення діяльності спортивних шкіл (середній бал 4,53 з 5-ти балів).</w:t>
                  </w:r>
                </w:p>
                <w:p w14:paraId="4F6093AA" w14:textId="77777777" w:rsidR="007F33CE" w:rsidRPr="007F33CE" w:rsidRDefault="007F33CE" w:rsidP="007F3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3CE">
                    <w:rPr>
                      <w:rFonts w:ascii="Times New Roman" w:eastAsia="Times New Roman" w:hAnsi="Times New Roman" w:cs="Times New Roman"/>
                      <w:sz w:val="24"/>
                      <w:szCs w:val="24"/>
                    </w:rPr>
                    <w:t>Перспективи подальших досліджень проблем підвищення ефективності діяльності спортивних шкіл доцільно пов’язувати з науковим обґрунтуванням економічної ефективності функціонування спортивних шкіл у процесі підготовки спортивного резерву.</w:t>
                  </w:r>
                </w:p>
              </w:tc>
            </w:tr>
          </w:tbl>
          <w:p w14:paraId="740CF924" w14:textId="77777777" w:rsidR="007F33CE" w:rsidRPr="007F33CE" w:rsidRDefault="007F33CE" w:rsidP="007F33CE">
            <w:pPr>
              <w:spacing w:after="0" w:line="240" w:lineRule="auto"/>
              <w:rPr>
                <w:rFonts w:ascii="Times New Roman" w:eastAsia="Times New Roman" w:hAnsi="Times New Roman" w:cs="Times New Roman"/>
                <w:sz w:val="24"/>
                <w:szCs w:val="24"/>
              </w:rPr>
            </w:pPr>
          </w:p>
        </w:tc>
      </w:tr>
    </w:tbl>
    <w:p w14:paraId="68923DF5" w14:textId="77777777" w:rsidR="007F33CE" w:rsidRPr="007F33CE" w:rsidRDefault="007F33CE" w:rsidP="007F33CE"/>
    <w:sectPr w:rsidR="007F33CE" w:rsidRPr="007F33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D0B3" w14:textId="77777777" w:rsidR="0048101C" w:rsidRDefault="0048101C">
      <w:pPr>
        <w:spacing w:after="0" w:line="240" w:lineRule="auto"/>
      </w:pPr>
      <w:r>
        <w:separator/>
      </w:r>
    </w:p>
  </w:endnote>
  <w:endnote w:type="continuationSeparator" w:id="0">
    <w:p w14:paraId="1E80AB43" w14:textId="77777777" w:rsidR="0048101C" w:rsidRDefault="0048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29F9" w14:textId="77777777" w:rsidR="0048101C" w:rsidRDefault="0048101C">
      <w:pPr>
        <w:spacing w:after="0" w:line="240" w:lineRule="auto"/>
      </w:pPr>
      <w:r>
        <w:separator/>
      </w:r>
    </w:p>
  </w:footnote>
  <w:footnote w:type="continuationSeparator" w:id="0">
    <w:p w14:paraId="7A2F217F" w14:textId="77777777" w:rsidR="0048101C" w:rsidRDefault="00481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10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4CDF"/>
    <w:multiLevelType w:val="multilevel"/>
    <w:tmpl w:val="B7B2B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66C8E"/>
    <w:multiLevelType w:val="multilevel"/>
    <w:tmpl w:val="99D88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9686C"/>
    <w:multiLevelType w:val="multilevel"/>
    <w:tmpl w:val="8DC40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55779"/>
    <w:multiLevelType w:val="multilevel"/>
    <w:tmpl w:val="16CABE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01C"/>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50246</TotalTime>
  <Pages>4</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10082</cp:revision>
  <dcterms:created xsi:type="dcterms:W3CDTF">2024-06-20T08:51:00Z</dcterms:created>
  <dcterms:modified xsi:type="dcterms:W3CDTF">2024-08-12T14:10:00Z</dcterms:modified>
  <cp:category/>
</cp:coreProperties>
</file>