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85EAB88" w:rsidR="00254859" w:rsidRPr="008C756D" w:rsidRDefault="008C756D" w:rsidP="008C756D">
      <w:r>
        <w:rPr>
          <w:rFonts w:ascii="Verdana" w:hAnsi="Verdana"/>
          <w:b/>
          <w:bCs/>
          <w:color w:val="000000"/>
          <w:shd w:val="clear" w:color="auto" w:fill="FFFFFF"/>
        </w:rPr>
        <w:t>Маслій Софія Мар'янівна. Обґрунтування застосування блокаторів рецепторів ангіотензину ІІ і антигіпоксантів у хворих з фібриляцією передсердь в умовах коморбідності.- Дисертація канд. мед. наук: 14.01.02, ДВНЗ "Терноп. держ. мед. ун-т ім. І. Я. Горбачевського МОЗ України". - Т., 2013.- 200 с. : табл.</w:t>
      </w:r>
    </w:p>
    <w:sectPr w:rsidR="00254859" w:rsidRPr="008C75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A98D" w14:textId="77777777" w:rsidR="004A76BF" w:rsidRDefault="004A76BF">
      <w:pPr>
        <w:spacing w:after="0" w:line="240" w:lineRule="auto"/>
      </w:pPr>
      <w:r>
        <w:separator/>
      </w:r>
    </w:p>
  </w:endnote>
  <w:endnote w:type="continuationSeparator" w:id="0">
    <w:p w14:paraId="379D01A5" w14:textId="77777777" w:rsidR="004A76BF" w:rsidRDefault="004A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F3DD" w14:textId="77777777" w:rsidR="004A76BF" w:rsidRDefault="004A76BF">
      <w:pPr>
        <w:spacing w:after="0" w:line="240" w:lineRule="auto"/>
      </w:pPr>
      <w:r>
        <w:separator/>
      </w:r>
    </w:p>
  </w:footnote>
  <w:footnote w:type="continuationSeparator" w:id="0">
    <w:p w14:paraId="1B3E8BCB" w14:textId="77777777" w:rsidR="004A76BF" w:rsidRDefault="004A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6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6BF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2897</cp:revision>
  <dcterms:created xsi:type="dcterms:W3CDTF">2024-06-20T08:51:00Z</dcterms:created>
  <dcterms:modified xsi:type="dcterms:W3CDTF">2025-01-05T10:56:00Z</dcterms:modified>
  <cp:category/>
</cp:coreProperties>
</file>