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A9324" w14:textId="7CACB0D9" w:rsidR="00AC64E4" w:rsidRDefault="00D53667" w:rsidP="00D5366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Эсмаили Алиакбар Хасанали. Развитие законодательства Ирана при переходе от парламентской монархии к исламской республике (XXв. - начало XXIв.)</w:t>
      </w:r>
      <w:bookmarkEnd w:id="0"/>
      <w:r>
        <w:rPr>
          <w:rFonts w:ascii="Verdana" w:hAnsi="Verdana"/>
          <w:color w:val="000000"/>
          <w:sz w:val="18"/>
          <w:szCs w:val="18"/>
          <w:shd w:val="clear" w:color="auto" w:fill="FFFFFF"/>
        </w:rPr>
        <w:t>: диссертация ... кандидата юридических наук: 12.00.01 / Эсмаили Алиакбар Хасанали;[Место защиты: Таджикский национальный университет].- Душанбе, 2016.- 214 с.</w:t>
      </w:r>
    </w:p>
    <w:p w14:paraId="54F3CC41" w14:textId="77777777" w:rsidR="00D53667" w:rsidRPr="00D53667" w:rsidRDefault="00D53667" w:rsidP="00D5366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53667">
        <w:rPr>
          <w:rFonts w:ascii="Verdana" w:eastAsia="Times New Roman" w:hAnsi="Verdana" w:cs="Times New Roman"/>
          <w:b/>
          <w:bCs/>
          <w:color w:val="AC370B"/>
          <w:kern w:val="0"/>
          <w:sz w:val="23"/>
          <w:szCs w:val="23"/>
          <w:lang w:eastAsia="ru-RU"/>
        </w:rPr>
        <w:t>Содержание к диссертации</w:t>
      </w:r>
    </w:p>
    <w:p w14:paraId="27EFC2F7"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Введение</w:t>
      </w:r>
    </w:p>
    <w:p w14:paraId="3417400B"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53667">
        <w:rPr>
          <w:rFonts w:ascii="Verdana" w:eastAsia="Times New Roman" w:hAnsi="Verdana" w:cs="Times New Roman"/>
          <w:b/>
          <w:bCs/>
          <w:color w:val="000000"/>
          <w:kern w:val="0"/>
          <w:sz w:val="18"/>
          <w:szCs w:val="18"/>
          <w:lang w:eastAsia="ru-RU"/>
        </w:rPr>
        <w:t>Глава 1. Развития законодательства Ирана в условиях модернизации его правовой системы 24-103</w:t>
      </w:r>
    </w:p>
    <w:p w14:paraId="7B00B651"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1.1 Основные этапы развития законодательства в Иране в рамах сочетания традиционных и западных ценностей .24</w:t>
      </w:r>
    </w:p>
    <w:p w14:paraId="655F36D6"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1.2. Развитие основного (конституционного) права и законодательства в условиях «вестернизации» иранской государственно-правовой системы 42</w:t>
      </w:r>
    </w:p>
    <w:p w14:paraId="10C7A1DC"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1.3. Развитие иных отраслей законодательства Ирана в период парламентской монархии и последующей исламизации иранской правовой системы 61</w:t>
      </w:r>
    </w:p>
    <w:p w14:paraId="559940E6"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1.4. Законодательная деятельность в Исламской Республике Иран в период исламизации государственно-правовой системы .82</w:t>
      </w:r>
    </w:p>
    <w:p w14:paraId="735B986F"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53667">
        <w:rPr>
          <w:rFonts w:ascii="Verdana" w:eastAsia="Times New Roman" w:hAnsi="Verdana" w:cs="Times New Roman"/>
          <w:b/>
          <w:bCs/>
          <w:color w:val="000000"/>
          <w:kern w:val="0"/>
          <w:sz w:val="18"/>
          <w:szCs w:val="18"/>
          <w:lang w:eastAsia="ru-RU"/>
        </w:rPr>
        <w:t>Глава 2: Система законодательства Исламской Республики Иран .104-1</w:t>
      </w:r>
    </w:p>
    <w:p w14:paraId="1BF3D536"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2.1. Понятие закона и порядок его принятия 104</w:t>
      </w:r>
    </w:p>
    <w:p w14:paraId="744727E5"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2.2. Система законов и иных нормативных актов органов исполнительной власти в Исламской Республике Иран 119</w:t>
      </w:r>
    </w:p>
    <w:p w14:paraId="68D26DA1"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2.3. Религиозные источники и обычаи в системе законодательства Исламской Республики Иран .139</w:t>
      </w:r>
    </w:p>
    <w:p w14:paraId="6BC4B9FD"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2.4. Джафаритская модель законодательной деятельности 153</w:t>
      </w:r>
    </w:p>
    <w:p w14:paraId="75200C74"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2.5. Надзор за исполнением законов. Совет по охране конституции 168</w:t>
      </w:r>
    </w:p>
    <w:p w14:paraId="698AAD8F"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Заключение .185</w:t>
      </w:r>
    </w:p>
    <w:p w14:paraId="083124B0" w14:textId="77777777" w:rsidR="00D53667" w:rsidRPr="00D53667" w:rsidRDefault="00D53667" w:rsidP="00D5366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3667">
        <w:rPr>
          <w:rFonts w:ascii="Verdana" w:eastAsia="Times New Roman" w:hAnsi="Verdana" w:cs="Times New Roman"/>
          <w:color w:val="000000"/>
          <w:kern w:val="0"/>
          <w:sz w:val="18"/>
          <w:szCs w:val="18"/>
          <w:lang w:eastAsia="ru-RU"/>
        </w:rPr>
        <w:t>Список использованных источников и литературы 192</w:t>
      </w:r>
    </w:p>
    <w:p w14:paraId="62FF5523" w14:textId="77777777" w:rsidR="00D53667" w:rsidRDefault="00D53667" w:rsidP="00D53667">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871FA4D" w14:textId="77777777" w:rsidR="00D53667" w:rsidRDefault="00D53667" w:rsidP="00D53667">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w:t>
      </w:r>
      <w:r>
        <w:rPr>
          <w:rFonts w:ascii="Verdana" w:hAnsi="Verdana"/>
          <w:color w:val="000000"/>
          <w:sz w:val="18"/>
          <w:szCs w:val="18"/>
        </w:rPr>
        <w:t xml:space="preserve">. Сегодня вопрос о фундаментальных общечеловеческих ценностях, от которых напрямую зависит обеспечение порядка и стабильности в обществе, имеет принципиальное значение. При этом указанные ценности могут трактоваться по-разному в рамках разнообразных культурно-цивилизационных объединений. В Исламской Республике Иран и других странах, где религия признана официальной государственной религией, общечеловеческие ценности трактуются как религиозные, особое внимание уделяется религиозным, духовным и эсхатологическим аспектам человеческой жизни, признается неопровержимость роли религии в социальной и индивидуальной жизни человека. Политико-правовая мысль, включаю идеи и взгляды о законодательстве, развивалась в Иране с опорой на предписания ислама, оказав существенное </w:t>
      </w:r>
      <w:r>
        <w:rPr>
          <w:rFonts w:ascii="Verdana" w:hAnsi="Verdana"/>
          <w:color w:val="000000"/>
          <w:sz w:val="18"/>
          <w:szCs w:val="18"/>
        </w:rPr>
        <w:lastRenderedPageBreak/>
        <w:t>влияние на кодификацию конституционных и обычных законов. Особенностью правовой системы Ирана является то, что она производна от концепции исламского правления, основана на идее суверенитета и правлении Аллаха, в соответствии с которым Аллах является непосредственным источником законодательной власти. Законодательная власть в Иране опирается на идеи божественного первоисточника всех законов, сочетания разумности и религиозности, разумных и религиозных начал законодательной деятельности, народной и религиозной легитимности законодательства в рамках концепции правлении народа и Аллаха.</w:t>
      </w:r>
    </w:p>
    <w:p w14:paraId="479C4CF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представляет анализ процесса составления, утверждения и реализации конституций и законов Ирана в рамках перехода от шахского правления к исламской республике. В обоих исторических отрезках времени иранское законодательство преследовало различные цели. На первом этапе они состояли в законодательном обеспечении парламентской политической системы, ограничении полномочий шаха и его склонении к демократии. Хотя целью законодательства в тот период не являлось создание исламского правления, тем не менее, при законотворчестве шариатские аспекты находились в центре внимания законодателей, что служит подтверждением авторитета шариата в глазах иранцев во все периоды истории. Иранская концепция конституции в течение двух периодов ее формирования и реализации (1906 г. и 1979 г.) была нацелена на поэтапное осуществление идеи исламского правления как системы управления обществом на основе религии (шариата) и закона - критерия религиозной демократии. Впоследствии исламский шариат нашел свое полное отражение в Конституции Исламской Республики Иран, принятой после победы Исламской революции 11 февраля 1979 года и образования Исламской республики на основе волеизъявления 98,2 % голосов иранских избирателей. Исходя из этого, необходимо выяснить, какова степень значимости исламских предписаний в Конституции и иных законодательных актах Ирана. Настоящее исследование посвящено вопросу о том, каков потенциал шариата: может ли он установить правление, основанное</w:t>
      </w:r>
    </w:p>
    <w:p w14:paraId="52417646"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на религии, и одновременно заручиться всеобщей поддержкой и всенародным одобрением?</w:t>
      </w:r>
    </w:p>
    <w:p w14:paraId="34632D6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развития законодательства Ирана в эпоху шахского правления (парламентской монархии) и исламского режима (исламской республики) актуален и в плане исследования различных подходов к законодательству и способам составления текстов конституций и законов на фоне смены политических режимов, перехода от монархии к исламской республике, поэтапной модернизации иранской правовой системы. Данное исследование актуально также в плане исследования перехода от вестернизации, начавшегося в начале прошлого века, к возрождению исламских традиций на конкретном примере Ирана. В связи с этим злободневными являются также следующие вопросы: насколько законы государства зиждутся на почве шариата? Каковы источники законов, и какие органы задействованы в их составлении? Что такое «исключительное законодательство», и каково его место в иерархически выстроенной системе законодательства? Ответы на подобные вопросы представляют научный интерес, ибо высвечивают особенности законодательной деятельности в Исламской Республике Иран. С учетом этих вопросов, настоящее диссертационное исследование отличается особым новаторством, которое осуществлено с учетом правовых особенностей режима, опирающегося на религию и верования общества.</w:t>
      </w:r>
    </w:p>
    <w:p w14:paraId="5BD19751"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Первый этап модернизации правовой системы Ирана был осуществлен в процессе конституционных реформ начала XX века (</w:t>
      </w:r>
      <w:r>
        <w:rPr>
          <w:rStyle w:val="afe"/>
          <w:rFonts w:ascii="Verdana" w:hAnsi="Verdana"/>
          <w:color w:val="000000"/>
          <w:sz w:val="18"/>
          <w:szCs w:val="18"/>
        </w:rPr>
        <w:t>Машрута</w:t>
      </w:r>
      <w:r>
        <w:rPr>
          <w:rFonts w:ascii="Verdana" w:hAnsi="Verdana"/>
          <w:color w:val="000000"/>
          <w:sz w:val="18"/>
          <w:szCs w:val="18"/>
        </w:rPr>
        <w:t>), в результате которых была принята Конституция и учрежден парламент - Законодательное Собрание (</w:t>
      </w:r>
      <w:r>
        <w:rPr>
          <w:rStyle w:val="afe"/>
          <w:rFonts w:ascii="Verdana" w:hAnsi="Verdana"/>
          <w:color w:val="000000"/>
          <w:sz w:val="18"/>
          <w:szCs w:val="18"/>
        </w:rPr>
        <w:t>Меджлис</w:t>
      </w:r>
      <w:r>
        <w:rPr>
          <w:rFonts w:ascii="Verdana" w:hAnsi="Verdana"/>
          <w:color w:val="000000"/>
          <w:sz w:val="18"/>
          <w:szCs w:val="18"/>
        </w:rPr>
        <w:t>). Второй этап модернизации был начат в результате победы Исламской революции. На этом этапе государственная власть, включая ее законодательную ветвь, была организована в рамках концепции «исламского народовластия», основанной на сочетании двух элементов -ислама и правления народа, выступающих важнейшими атрибутами исламского республиканского строя. Данная концепция исходит из идеи двузначного понимания власти – как власти народа, подразумевающей «приемлемость строя», и власти Бога, предполагающей «легитимность строя». Эти ключевые атрибутивные понятия находят свое реальное воплощение посредством всестороннего участия народа в выборах, референдумах, его права определять свою собственную судьбу, а также разграничения функций трех ветвей государственной власти (законодательной, исполнительной, судебной) и соответственно ограничения политической власти. В то же время концепция «исламского народовластия» основана на принципе мирного сосуществования ислама и иных религий, исповедуемых в Иране. Данная концепция, хотя и основана на шариате и идее коллективного народного правления, тем не менее, направлена на признание ценности человека, защиту его достоинства, прав и свобод. При этом права и свободы человека тесно переплетаются с личной ответственностью, которая выражается в формуле: «Каждый несет</w:t>
      </w:r>
    </w:p>
    <w:p w14:paraId="12A6E28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ответственность за свою паству». Этот принцип заложен в основе системы, за сохранение и устойчивость которой ответственен каждый член общества.</w:t>
      </w:r>
    </w:p>
    <w:p w14:paraId="274D48A9"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система Исламской Республики Иран должна доказать, что является востребованной на фоне возрастающих потребностей общественной жизни и способна управлять общественными процессами. Создание иранской законодательной системы с опорой на исламское право (фикх) и роль религии в государственно-правовой системе, а также с учетом сочетания обязанностей человека перед Богом и его свободного волеизъявления при формировании властных структур являются особенностями исламской системы правления. Необходимо также показать, насколько исламское правление на основе «религиозной демократии» служит альтернативой парламентской демократии или прямой и опосредованной (представительской) демократии? Актуальным является также вопрос о том, до какой степени иранское законодательство учитывает наличие религиозного аспекта? Способна ли религия отвечать общественным нуждам и потребностям? Можно ли реализовать посредством религии демократическую и модернистскую программу?</w:t>
      </w:r>
    </w:p>
    <w:p w14:paraId="5AE93949"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система Исламской Республики Иран отражает также следующие свойства иранской государственно-правовой системы: соотношение религии и власти; исламское правление; сочетание власти Бога и власти народа в Конституции; исламская республика; духовное руководство обществом со стороны Лидера (</w:t>
      </w:r>
      <w:r>
        <w:rPr>
          <w:rStyle w:val="afe"/>
          <w:rFonts w:ascii="Verdana" w:hAnsi="Verdana"/>
          <w:color w:val="000000"/>
          <w:sz w:val="18"/>
          <w:szCs w:val="18"/>
        </w:rPr>
        <w:t>Рахбара</w:t>
      </w:r>
      <w:r>
        <w:rPr>
          <w:rFonts w:ascii="Verdana" w:hAnsi="Verdana"/>
          <w:color w:val="000000"/>
          <w:sz w:val="18"/>
          <w:szCs w:val="18"/>
        </w:rPr>
        <w:t>); деятельность Совета экспертов (</w:t>
      </w:r>
      <w:r>
        <w:rPr>
          <w:rStyle w:val="afe"/>
          <w:rFonts w:ascii="Verdana" w:hAnsi="Verdana"/>
          <w:color w:val="000000"/>
          <w:sz w:val="18"/>
          <w:szCs w:val="18"/>
        </w:rPr>
        <w:t>хобреган</w:t>
      </w:r>
      <w:r>
        <w:rPr>
          <w:rFonts w:ascii="Verdana" w:hAnsi="Verdana"/>
          <w:color w:val="000000"/>
          <w:sz w:val="18"/>
          <w:szCs w:val="18"/>
        </w:rPr>
        <w:t>); «правление богослова» (</w:t>
      </w:r>
      <w:r>
        <w:rPr>
          <w:rStyle w:val="afe"/>
          <w:rFonts w:ascii="Verdana" w:hAnsi="Verdana"/>
          <w:color w:val="000000"/>
          <w:sz w:val="18"/>
          <w:szCs w:val="18"/>
        </w:rPr>
        <w:t>велайате факих</w:t>
      </w:r>
      <w:r>
        <w:rPr>
          <w:rFonts w:ascii="Verdana" w:hAnsi="Verdana"/>
          <w:color w:val="000000"/>
          <w:sz w:val="18"/>
          <w:szCs w:val="18"/>
        </w:rPr>
        <w:t>) и «шариатское правление» (</w:t>
      </w:r>
      <w:r>
        <w:rPr>
          <w:rStyle w:val="afe"/>
          <w:rFonts w:ascii="Verdana" w:hAnsi="Verdana"/>
          <w:color w:val="000000"/>
          <w:sz w:val="18"/>
          <w:szCs w:val="18"/>
        </w:rPr>
        <w:t>велайате шар’и</w:t>
      </w:r>
      <w:r>
        <w:rPr>
          <w:rFonts w:ascii="Verdana" w:hAnsi="Verdana"/>
          <w:color w:val="000000"/>
          <w:sz w:val="18"/>
          <w:szCs w:val="18"/>
        </w:rPr>
        <w:t>); особая система контроля за законами; функционирование Совета по охране конституции; соблюдение прав религиозных меньшинств; способы защиты жизни и здоровья человека и др. Выявление указанных особенностей иранской государственно-правовой системы представляет научный интерес.</w:t>
      </w:r>
    </w:p>
    <w:p w14:paraId="404780B5"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Актуальным является также исследование проблемы модернизации законодательной системы Ирана на этапе конституционных реформ начала прошлого века и в период после Исламской революции на фоне соответственно влияния традиций романо-германского, преимущественно французского права и возрождения исламских традиций. На основе законодательного опыта Ирана необходимо также обосновать степень адаптации западных моделей организации законодательной власти в условиях исламского государственного и общественного строя. Актуальным является исследование роли исламского фикха и исламского учения в целом в составлении законов. Не меньшее значение имеет также анализ развития иранской законодательной системы с учетом требований динамичного исламского права (фикха). Исследование законодательной системы Ирана позволяет выявить соотношение доктри-нальных и богословских основ законодательной деятельности, сочетание публичных и частных интересов в процессе законодательной деятельности, влияние иных, кроме парламента, институтов на законодательный процесс, в</w:t>
      </w:r>
    </w:p>
    <w:p w14:paraId="12217BC5"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частности, на системное построение и классификацию законов, систему контроля за исполнением законов.</w:t>
      </w:r>
    </w:p>
    <w:p w14:paraId="2995EA24"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w:t>
      </w:r>
      <w:r>
        <w:rPr>
          <w:rFonts w:ascii="Verdana" w:hAnsi="Verdana"/>
          <w:color w:val="000000"/>
          <w:sz w:val="18"/>
          <w:szCs w:val="18"/>
        </w:rPr>
        <w:t>. По настоящее время по проблемам законодательства Ирана проведены исследования и, к счастью, в этом плане существуют многочисленные источники. Существует обширная литература по проблемам иранского законодательства, основанного на шариате алавитского (шиитского) толка. Книга ‘Али Салеха-Паши «Саргозаште канун» («История закона»), изданная в 2007 году, посвящена истории иранского законодательства от древнейших времен до победы Исламской революции. Монография Мустафы Рахими «Кануне асасийе Ирон ва демокраси» («Основной закон Ирана и демократия»), изданная в 1968 году, посвящена проблемам соотношения Конституции и демократии. Работа Амира Мас’уда Шахрама «Парламентарисм дар Ирон» («Парламентаризм в Иране»), посвящена вопросам иранского парламентаризма. Монография Мухаммада Заранга «Саргозаште Кануне асаси» («История Основного закона»), изданная в 2005 году Тегеранским университетом, посвящена эволюции Конституции в Иране. Различные аспекты законодательства Ирана исследованы в монографии Ибрахима Шафи’и Сарвестани «Канунгозари дар незаме Джумхурийе ислами» («Законодательство в системе Исламской республики»), изданной в 2006 году Исламским научным и культурным исследовательским центром в Тегеране. Работа Сайида Хасана Амини «Та`рихе хокуке Иран» («История права Ирана»), переизданная в 2006 году, посвящена краткой истории права Ирана в период до Исламской революции.</w:t>
      </w:r>
    </w:p>
    <w:p w14:paraId="77443C0B"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Различные аспекты законодательства Ирана стали предметом диссертационных и магистерских исследований. Так, докторская диссертация ‘Абд ар-Рахима Чалакизаде на тему: «Сайре канунгозари дар Иран» («Эволюция законодательства в Иране») была защищена на гуманитарно-правовом факультете Тегеранского университета в 1998 году. Диссертация Фатимы Факихи на тему: «Основные законы периода Конституционного движения и эпохи Исламской революции в Иране» была защищена в 2007 году. Отдельные аспекты законодательства Ирана затронуты в магистерских диссертациях Насыра Голамалипура на тему: «Законодательство в Исламской Республике Иран» и Амира Хусейна ‘Али Наки на тему: «Иерархия законов».</w:t>
      </w:r>
    </w:p>
    <w:p w14:paraId="0FC07174"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Различным аспектам ислама, шариата, мусульманского фикха, исламской правовой семьи, правовой системы Ирана посвятили свои труды Л.Е. Авдеева, Ф.И. Акилов, А. Ализода, А.И. Асадов, А. Башир, О. Белл, Л.С. Васильев, О.Г. Гудратов, Н.О. Гудратов, Р. Давид, Д. Еремееева, Ясин Камел, Г.М. Керимов, И.Д. Левин, Р.Р. Мавлютов, А.В. Малько, Р.А. Минниахметов, И.Н. Р.С. Мулукаев, Надушан, Раджаби Захра, Асгар Сабери, А.Х. Саидов, М.И. Садагдар, А.Ю. Саломатин, Л.Р. Сюкияйнен, Р.З. Таилов, М. Уотт, Ф.И. Хачим, В.В., Ф.С. Хайруллоев, Цмай, В.Е. Чиркин, Р. Шарль и др.</w:t>
      </w:r>
    </w:p>
    <w:p w14:paraId="64CD2191"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проблемы находятся также в центре внимания исследователей Таджикистана – Г.С. Азизкуловой, И.Д. Буриева, Д.М. Зоирова, Э.С.</w:t>
      </w:r>
    </w:p>
    <w:p w14:paraId="2C8D9AE2"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Насурдинова, Р.Ш. Сативалдыева, З.А. Саидова, Д.С. Сафарова, Б.А. Сафарова, Ф.Т. Тахирова, А.Г. Халикова, М.С. Хайдаровой, Ф.С. Хайруллоева Д.Х. Эльназарова, С.С. Ятимова и др. Проблемы развития древних государственно-правовых систем в Иране и Центральной Азии исследованы также в работах таких авторов, как И.С. Брагинский, А.Д. Бабаев, Б.Г. Гафуров, Т.Д. Каримов, А.Р. Нематов, А.Г. Периханян и др.</w:t>
      </w:r>
    </w:p>
    <w:p w14:paraId="4F7B9675"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Но завершенные в этом направлении исследования имеют историко-документальный характер. А относительно эволюции законодательства Ирана в эпоху шахского и исламского режимов специальные диссертационные исследования не проводились. Кроме того, не проводились специальные исследования также и по вопросам роли иранских богословов и интеллигенции в составлении Конституции в свете шариата в ходе конституционных реформ и Исламской революции в XX веке.</w:t>
      </w:r>
    </w:p>
    <w:p w14:paraId="5347F5D9"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обилие научной литературы до сих пор в юридической науке Таджикистана не было проведено специальное исследование развития законодательства Ирана при переходе от парламентской монархии к исламской республике в прошлом столетии и в начале нынешнего века. Данное диссертационное исследование призвано восполнить существующий пробел в юридической науке Ирана, Таджикистана и России.</w:t>
      </w:r>
    </w:p>
    <w:p w14:paraId="0AAF5C87"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Fonts w:ascii="Verdana" w:hAnsi="Verdana"/>
          <w:color w:val="000000"/>
          <w:sz w:val="18"/>
          <w:szCs w:val="18"/>
        </w:rPr>
        <w:t>. Целью исследования является всесторонний историко-правовой и культурно-цивилизационный анализ развития законодательства Ирана в период перехода от парламентской монархии к исламской республике, выявление преемственности и новизны в развитии иранской законодательной системы, ее особенностей и модернизации.</w:t>
      </w:r>
    </w:p>
    <w:p w14:paraId="047D609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указанной целью в диссертации поставлены следующие задачи:</w:t>
      </w:r>
    </w:p>
    <w:p w14:paraId="58EF4783"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и исследование этапов развития законодательства Ирана в рамках сочетания традиционных и западных ценностей;</w:t>
      </w:r>
    </w:p>
    <w:p w14:paraId="6E975171"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тенденций развития иранского законодательства в период парламентской монархии и его «вестернизации»;</w:t>
      </w:r>
    </w:p>
    <w:p w14:paraId="3E1C489F"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выявление особенностей развития законодательства Ирана после</w:t>
      </w:r>
      <w:r>
        <w:rPr>
          <w:rFonts w:ascii="Verdana" w:hAnsi="Verdana"/>
          <w:color w:val="000000"/>
          <w:sz w:val="18"/>
          <w:szCs w:val="18"/>
        </w:rPr>
        <w:br/>
        <w:t>Исламской революции и его исламизации;</w:t>
      </w:r>
    </w:p>
    <w:p w14:paraId="5E1ADD3E"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выявление идейно-духовных, доктринальных, юридических основ</w:t>
      </w:r>
      <w:r>
        <w:rPr>
          <w:rFonts w:ascii="Verdana" w:hAnsi="Verdana"/>
          <w:color w:val="000000"/>
          <w:sz w:val="18"/>
          <w:szCs w:val="18"/>
        </w:rPr>
        <w:br/>
        <w:t>выстраивания системы законодательства Исламской Республики Иран, ее</w:t>
      </w:r>
      <w:r>
        <w:rPr>
          <w:rFonts w:ascii="Verdana" w:hAnsi="Verdana"/>
          <w:color w:val="000000"/>
          <w:sz w:val="18"/>
          <w:szCs w:val="18"/>
        </w:rPr>
        <w:br/>
        <w:t>структурного и системного построения и особенностей;</w:t>
      </w:r>
    </w:p>
    <w:p w14:paraId="47A6796D"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понятия закона в рамках иранской и западной политико-правовой мысли в рамках их сравнительно-правового анализа;</w:t>
      </w:r>
    </w:p>
    <w:p w14:paraId="588D25A2"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порядка разработки и принятия Конституции и законов Ирана;</w:t>
      </w:r>
    </w:p>
    <w:p w14:paraId="39E9AC4A"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особеностей системы законов и иных нормативных актов органов исполнительной власти в Исламской Республике Иран;</w:t>
      </w:r>
    </w:p>
    <w:p w14:paraId="54837710"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роли религиозных источников в системе законодательства Исламской Республики Иран;</w:t>
      </w:r>
    </w:p>
    <w:p w14:paraId="527B750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понятия и места обычаев в системе законодательства Исламской Республики Иран;</w:t>
      </w:r>
    </w:p>
    <w:p w14:paraId="6545940A"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выявление особенностей джафаритской модели законодательной деятельности в Исламской Республике Иран;</w:t>
      </w:r>
    </w:p>
    <w:p w14:paraId="394D1F32"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особенностей иранской системы надзора за законами в Исламской Республике Иран, деятельности Совета по охране конституции и иных контролирующих органов.</w:t>
      </w:r>
    </w:p>
    <w:p w14:paraId="5EB299A7"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Fonts w:ascii="Verdana" w:hAnsi="Verdana"/>
          <w:color w:val="000000"/>
          <w:sz w:val="18"/>
          <w:szCs w:val="18"/>
        </w:rPr>
        <w:t>. Объектом диссертационного исследования являются система общественных отношений, социальные процессы и тенденции общественного развития, сложившиеся в Иране в период парламентской монархии и исламской республики, и повлиявшие на становление и развитие системы иранского законодательства, а также законодательная практика Ирана.</w:t>
      </w:r>
    </w:p>
    <w:p w14:paraId="04BD895E"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Fonts w:ascii="Verdana" w:hAnsi="Verdana"/>
          <w:color w:val="000000"/>
          <w:sz w:val="18"/>
          <w:szCs w:val="18"/>
        </w:rPr>
        <w:t>. Предметом диссертационного исследования являются религиозные и доктринальные основы иранского законодательства, идеи, взгляды и концепции, на основе которых выстраивается законодательная система Ирана в период монархического и республиканского правления.</w:t>
      </w:r>
    </w:p>
    <w:p w14:paraId="764B8BA0"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диссертации</w:t>
      </w:r>
      <w:r>
        <w:rPr>
          <w:rFonts w:ascii="Verdana" w:hAnsi="Verdana"/>
          <w:color w:val="000000"/>
          <w:sz w:val="18"/>
          <w:szCs w:val="18"/>
        </w:rPr>
        <w:t xml:space="preserve">. Диссертационное исследование проведено на основе приемов исторического, аналитического, описательного и сравнительного анализа. Изучение истории законодательной системы в Иране нуждается в глубокой информированности об иранской культуре и цивилизации, в связи с чем в диссертации широко использован культурно-цивилизационный подход. Данный подход позволил выявить роль культурно-цивилизационных </w:t>
      </w:r>
      <w:r>
        <w:rPr>
          <w:rFonts w:ascii="Verdana" w:hAnsi="Verdana"/>
          <w:color w:val="000000"/>
          <w:sz w:val="18"/>
          <w:szCs w:val="18"/>
        </w:rPr>
        <w:lastRenderedPageBreak/>
        <w:t>факторов, в частности, религии, иранских традиций и обычаев, психологии, сознания, менталитета иранцев в развитии законодательства.</w:t>
      </w:r>
    </w:p>
    <w:p w14:paraId="4B3866F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Широкое применение нашел также историко-правовой метод, в рамках которого осуществлен историко-правовой анализ развития законодательной системы Ирана при смене форм правления (парламентской монархии и исламской республики), на основе исторических фактов, конкретно-исторических условий иранского общества на этапах соответственно реформирования и исламизации правовой системы. Применение указанного метода значимо в плане того, что под влиянием различных конкретно-исторических условий иранского общества, сложившихся в период конституционалистского движения (начало XX века) и Исламской революции (1979 г.), иранская правовая система пережила соответственно этапы вестернизации и исламизации. Историко-правовой анализ позволил также выявить преемственность в развитии законодательной системы Ирана в изучаемый период истории.</w:t>
      </w:r>
    </w:p>
    <w:p w14:paraId="4DD31D06"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Широко использован сравнительно-правовой метод, в частности при сравнительно-правовом исследовании двух конституций и иных законов Ирана, принятых в рамках различных политических режимов (парламентско-монархический и республиканско-исламский). Данный метод использован</w:t>
      </w:r>
    </w:p>
    <w:p w14:paraId="370D3C5B"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 процессе сравнения иранской конституции с иными конституциями мира, иранского законодательства с иностранным законодательством, иранских конституционных положений о суверенитете, государственном правлении, разделении властей и др. с аналогичными конституционными положениями других стран. Изучение законодательства Ирана осуществлено также в рамках сравнительного анализа многих других понятий и категорий, используемых в законодательстве Ирана и других стран. К ним относятся, например, следующие понятия: «источники власти», «источники конституции и законов», «легитимность власти», «преемственность власти», «источники прав человека», «естественные права человека» и др.</w:t>
      </w:r>
    </w:p>
    <w:p w14:paraId="11D14C59"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широкое применение нашел формально-юридический метод. Он использован при аналитическом исследовании большого количества нормативных правовых актов – конституций, законов, кодексов, правительственных постановлений, иных нормативных актов (циркуляры, уставы и др.).</w:t>
      </w:r>
    </w:p>
    <w:p w14:paraId="256AAB48"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основа диссертации</w:t>
      </w:r>
      <w:r>
        <w:rPr>
          <w:rFonts w:ascii="Verdana" w:hAnsi="Verdana"/>
          <w:color w:val="000000"/>
          <w:sz w:val="18"/>
          <w:szCs w:val="18"/>
        </w:rPr>
        <w:t xml:space="preserve">. Теоретическую основу диссертации составили научные труды иранских, российских, таджикских, западных исследователей по различным аспектам иранской правовой системы, иранского законодательства, исламского права, исламской правовой системы. В диссертации широко использованы работы следующих иранских богословов, факихов, политических деятелей и современных авторов: Али бини Абу Талиб, Абд ал-Хусайн ‘Алиабади, Ахунди Мухаммад, Амид Хасан, Ашури Дарийуш, Аббаси Мухиджи Бижан, Али Ага, ‘Аллам ‘Абд ар-Рахман, Алид Занджани, Адамийат Фаридун, Бушахри Джа’фар, Виже Мухаммад Реза, Гударзи Мухаммад Реза, Данешвар ‘Алави, Замани Махмуд, Ибрахими Мухаммад, Йасам Рашид, Заранг Мухаммад Инайат Хамид, Касими Мухсин, Кази Шари’атпанахи Абу-л-Фазл, Касимзаде Касим, Катузийан Насир, Лутфи Асадаллах, Микдади Лейла, Маджиди Мухаммад Реза, Матлаби Сайид </w:t>
      </w:r>
      <w:r>
        <w:rPr>
          <w:rFonts w:ascii="Verdana" w:hAnsi="Verdana"/>
          <w:color w:val="000000"/>
          <w:sz w:val="18"/>
          <w:szCs w:val="18"/>
        </w:rPr>
        <w:lastRenderedPageBreak/>
        <w:t>Мухсин, Мадани Джалал ад-дин, Машаихи Мухаммад Реза, Мухамасани Субхи Раджаб, Му`мин Джавад, Мусави Халхали, Муваххид Мухаммад ‘Али, Найини Мухаммад Хусейн, Нажандиманеш Хайбаталлах, Паша Салех, Расих Мухаммад, Рахими Мустафа, Сарами Сайфаллах, Солхчи Мухаммад ‘Али, Саное Правиз, Сайид Мухаммад, Салих Падишах Али, Талиби Мухаммад Хусайн, Файрахи Дауд, Хашими Сайид Мухаммад, Хусайни ‘Алиреза, Шахрамнийа Амир Мас’уд, Шахиди Мехди, Шари’атпанахи Абу-л-Фазл и других. В работе использованы выступления и речи лидера иранской Исламской революции Имама Рухулло Хомейни.</w:t>
      </w:r>
    </w:p>
    <w:p w14:paraId="08399E6F"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использованы работы следующих западных мыслителей и современных исследователей, переведенные в Иране на персидский язык: Артур Кристенсен, Виль Дюрант, Ганс Гельсон, Глен Джонсон, Джон Локк, Джозеф Маккан, Жан Боден, Йозеф Шахт, Жан-Жак Руссо, Жени Франсуа, Пьер Луи, Мишель Андре, Мигель Унамуно, Морис Дюверже, Норбер Ролан, Пьер Бюзо, Томас Гоббс, Уильям Блум, Фредерик Коплстон и др.</w:t>
      </w:r>
    </w:p>
    <w:p w14:paraId="257FC16C"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базу диссертации составили также работы следующих авторов: С.С. Алексеев, С.Ю. Амбарнов, Г. Арутунян, Г.Ф. Барабашев, И.Б. Буриев, Н.В. Витрук, Т.В. Гурова, Ю.А. Дмитриев, А.Е. Епифанов, Ю.П. Еременко, Е.Л. Кдлян, Г.М. Керимов, И.А. Кравец, А.А. Клишас, И.Д. Левин, М.Н. Марченко, А.В. Малько, Р.Р. Мавлютов, Р.С. Мулукаев, А.А. Мишин, Р.А. Минниахметов, Р.С. Мулукаев, Э.С. Насурдинов, А.Р. Нематов, А.С. Пиголкин, М.З. Рахимов, Р.Ш. Сативалдыев, З.А. Саидов, А.Х. Саидов, М.И. Садагдар, В.М. Сырых, Л.Р. Сюкияйнен, Ф.Т. Тахиров, А.Г. Халиков, М.С. Хайдарова, В.В. Ф.С. Хайруллоев, Цмай, В.Е. Чиркин, К.Ф. Шеремет, Ю.Л. Шульженко, Р. Шарль, Б.С. Эбзеев, Д.Х. Эльнозаров и др.</w:t>
      </w:r>
    </w:p>
    <w:p w14:paraId="312C0F72"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Fonts w:ascii="Verdana" w:hAnsi="Verdana"/>
          <w:color w:val="000000"/>
          <w:sz w:val="18"/>
          <w:szCs w:val="18"/>
        </w:rPr>
        <w:t>. Данная диссертация является одним из первых исследований развития законодательства Ирана в эпоху перехода от парламентской монархии к исламской республике, предпринятых в юридической науке Таджикистана, которое осуществлено иранским соискателем. В диссертации введен в научный оборот широкий круг иранских научных, культурных, религиозных источников. Многие из них использованы в юридической науке Таджикистана впервые. Автором широко использованы работы иранских авторов – представителей шиитского алавитского течения в исламе, что проливает свет на различные аспекты джафаритского течения. С опорой на данную теоретическую базу автором выявлены особенности законодательства Ирана (организация законодательной власти, законотворческая процедура, система контроля над законами и др.). Работы западных мыслителей и современных авторов использованы в диссертации в иной, свойственной иранскому научному сообществу, интерпретации. В работе широко использована новая источниковедческая база, раскрывающая развитие законодательной системы Ирана в период смены форм правления.</w:t>
      </w:r>
    </w:p>
    <w:p w14:paraId="02595FA2"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диссертации на основе комплексного применения культурно-цивилизационного, историко-правового, формально-юридического и иных методов познания осуществлен анализ иранских традиций, иранского менталитета, конкретно-исторических условий и комплекса социальных факторов иранского общества, которые оказали влияние на развитие законодательства страны в XX – начале XXI вв. Указанные научные подходы с учетом религиозного сознания иранцев, религиозного характера иранской государственно-правовой системы и в целом исламизации </w:t>
      </w:r>
      <w:r>
        <w:rPr>
          <w:rFonts w:ascii="Verdana" w:hAnsi="Verdana"/>
          <w:color w:val="000000"/>
          <w:sz w:val="18"/>
          <w:szCs w:val="18"/>
        </w:rPr>
        <w:lastRenderedPageBreak/>
        <w:t>иранского общества применяются в сочетании с религиозными подходами к проблеме исследования. Это позволило автору выявить особенности иранской правовой системы, в том числе законодательства. В то же время на фоне осуществленной в начале прошлого века «вестернизации» исламской правовой системы и сохранившихся по настоящее время традиций романо-германского, в частности, французского права автор широко оперирует западными источниками, что обогатило содержание работы. Автор предпринял попытку обосновать дееспособность иранской правовой системы, включая законодательство, посредством применения религиозных, рациональных,</w:t>
      </w:r>
    </w:p>
    <w:p w14:paraId="39B68DD0"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доктринальных аргументов. С этой целью в диссертации раскрываются такие понятия, как «исламское правление», «исламское народовластие», «Лидер (</w:t>
      </w:r>
      <w:r>
        <w:rPr>
          <w:rStyle w:val="afe"/>
          <w:rFonts w:ascii="Verdana" w:hAnsi="Verdana"/>
          <w:color w:val="000000"/>
          <w:sz w:val="18"/>
          <w:szCs w:val="18"/>
        </w:rPr>
        <w:t>Рахбар</w:t>
      </w:r>
      <w:r>
        <w:rPr>
          <w:rFonts w:ascii="Verdana" w:hAnsi="Verdana"/>
          <w:color w:val="000000"/>
          <w:sz w:val="18"/>
          <w:szCs w:val="18"/>
        </w:rPr>
        <w:t>)», «вилайате факех» и др., а также деятельность иранских властных институтов (Меджлис исламского совета, Совет по охране конституции и др.).</w:t>
      </w:r>
    </w:p>
    <w:p w14:paraId="2B6B34BD"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w:t>
      </w:r>
      <w:r>
        <w:rPr>
          <w:rStyle w:val="apple-converted-space"/>
          <w:rFonts w:ascii="Verdana" w:hAnsi="Verdana"/>
          <w:color w:val="000000"/>
          <w:sz w:val="18"/>
          <w:szCs w:val="18"/>
        </w:rPr>
        <w:t> </w:t>
      </w:r>
      <w:r>
        <w:rPr>
          <w:rStyle w:val="af2"/>
          <w:rFonts w:ascii="Verdana" w:hAnsi="Verdana"/>
          <w:color w:val="000000"/>
          <w:sz w:val="18"/>
          <w:szCs w:val="18"/>
        </w:rPr>
        <w:t>научные положения</w:t>
      </w:r>
      <w:r>
        <w:rPr>
          <w:rFonts w:ascii="Verdana" w:hAnsi="Verdana"/>
          <w:color w:val="000000"/>
          <w:sz w:val="18"/>
          <w:szCs w:val="18"/>
        </w:rPr>
        <w:t>, подтверждающие степень научной новизны диссертации:</w:t>
      </w:r>
    </w:p>
    <w:p w14:paraId="4AD30EC7" w14:textId="77777777" w:rsidR="00D53667" w:rsidRDefault="00D53667" w:rsidP="0054043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Началом законодательной деятельности в XX – начале XXI веков следует считать создание «домов справедливости» (</w:t>
      </w:r>
      <w:r>
        <w:rPr>
          <w:rStyle w:val="afe"/>
          <w:rFonts w:ascii="Verdana" w:hAnsi="Verdana"/>
          <w:color w:val="000000"/>
          <w:sz w:val="18"/>
          <w:szCs w:val="18"/>
        </w:rPr>
        <w:t>‘адалатхане</w:t>
      </w:r>
      <w:r>
        <w:rPr>
          <w:rFonts w:ascii="Verdana" w:hAnsi="Verdana"/>
          <w:color w:val="000000"/>
          <w:sz w:val="18"/>
          <w:szCs w:val="18"/>
        </w:rPr>
        <w:t>), «Дар уш-шура» («Дома советов»), по сути своей - Собрания народных представителей -зачаточного парламента 1906 г. Законодательство Ирана в течение XX века прошло в своем развитии два периода. В первый период осуществляется конституционная реформа на базе идей конституционализма (</w:t>
      </w:r>
      <w:r>
        <w:rPr>
          <w:rStyle w:val="afe"/>
          <w:rFonts w:ascii="Verdana" w:hAnsi="Verdana"/>
          <w:color w:val="000000"/>
          <w:sz w:val="18"/>
          <w:szCs w:val="18"/>
        </w:rPr>
        <w:t>адабийате машрута</w:t>
      </w:r>
      <w:r>
        <w:rPr>
          <w:rFonts w:ascii="Verdana" w:hAnsi="Verdana"/>
          <w:color w:val="000000"/>
          <w:sz w:val="18"/>
          <w:szCs w:val="18"/>
        </w:rPr>
        <w:t>) и проникновения западных ценностей, получают признание конституционные принципы (равенство, разделение властей и др.), заимствованные у европейских стран, в частности, Бельгии, Франции, Балканских стран, но аргументированные знатоками фикха на основе учений Ибн Таймиййа, Ибн Халдуна, ‘Аллма Найини. Иранскими богословами с целью обоснования правомерности западных институтов конституционализма и парламентаризма были использованы традиционные в мусульманском богословии принципы «предпосылка необходимого» (</w:t>
      </w:r>
      <w:r>
        <w:rPr>
          <w:rStyle w:val="afe"/>
          <w:rFonts w:ascii="Verdana" w:hAnsi="Verdana"/>
          <w:color w:val="000000"/>
          <w:sz w:val="18"/>
          <w:szCs w:val="18"/>
        </w:rPr>
        <w:t>мукаддимаи ваджиб</w:t>
      </w:r>
      <w:r>
        <w:rPr>
          <w:rFonts w:ascii="Verdana" w:hAnsi="Verdana"/>
          <w:color w:val="000000"/>
          <w:sz w:val="18"/>
          <w:szCs w:val="18"/>
        </w:rPr>
        <w:t>), «значение вторичных суждений» (</w:t>
      </w:r>
      <w:r>
        <w:rPr>
          <w:rStyle w:val="afe"/>
          <w:rFonts w:ascii="Verdana" w:hAnsi="Verdana"/>
          <w:color w:val="000000"/>
          <w:sz w:val="18"/>
          <w:szCs w:val="18"/>
        </w:rPr>
        <w:t>ахкамие санавиййа</w:t>
      </w:r>
      <w:r>
        <w:rPr>
          <w:rFonts w:ascii="Verdana" w:hAnsi="Verdana"/>
          <w:color w:val="000000"/>
          <w:sz w:val="18"/>
          <w:szCs w:val="18"/>
        </w:rPr>
        <w:t>) и идея совета («аш-шура»), а также аргументированы идеи о приемлемости правления в рамках имамитского (шиитского) фикха в период отсутствия двенадцатого имама Мухаммада ал-Махди. Начатая на основе Конституции 1906 г. «вестернизация» иранской правовой системы была продолжена в 20-е годы, когда были приняты кодексы по французской модели. После Исламской революции 1979 г. начался новый этап модернизации иранской правовой системы с целью ее полной исламизации в рамках учреждения выборного парламента, обеспечения самостоятельности законодательной власти в рамках разделения властей, идеи верховенства исламского шариата, особой системы исламского и конституционного контроля за законами.</w:t>
      </w:r>
    </w:p>
    <w:p w14:paraId="1DEAB326" w14:textId="77777777" w:rsidR="00D53667" w:rsidRDefault="00D53667" w:rsidP="0054043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Законодательная власть в Иране черпает свою легитимность из концепции суверенитета, основанной на идеях сочетания республиканизма и исламизма, участия народа в выборах руководителя-богослова (</w:t>
      </w:r>
      <w:r>
        <w:rPr>
          <w:rStyle w:val="afe"/>
          <w:rFonts w:ascii="Verdana" w:hAnsi="Verdana"/>
          <w:color w:val="000000"/>
          <w:sz w:val="18"/>
          <w:szCs w:val="18"/>
        </w:rPr>
        <w:t>валийе факих</w:t>
      </w:r>
      <w:r>
        <w:rPr>
          <w:rFonts w:ascii="Verdana" w:hAnsi="Verdana"/>
          <w:color w:val="000000"/>
          <w:sz w:val="18"/>
          <w:szCs w:val="18"/>
        </w:rPr>
        <w:t>), Президента и депутатов Меджлиса, и является одной из трех ветвей власти. При этом разделение властей в ИРИ имеет свою специфику, поскольку законодательная, исполнительная и судебная власти функционируют под контролем абсолютного правления имама (велаяте факих).</w:t>
      </w:r>
    </w:p>
    <w:p w14:paraId="4FE77DE3"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деятельность в ИРИ осуществляется в строгом соответствии со следующими основополагающими принципами исламского (шиитского) правления: принадлежность абсолютной власти Богу; принадлежность высшей духовной власти духовенству во главе с Аятоллой Хомейни (в последующем - его преемникам), а гражданской власти -</w:t>
      </w:r>
    </w:p>
    <w:p w14:paraId="7ED5596F"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Меджлису, Президенту, Премьер-министру; «велаяте факих» (правление исламского богослова в рамках шиитской политико-правовой доктрины, замещающего» или представляющего «скрытого» 12-го имама); осуществление законотворчества в рамах Корана и Сунны; контроль над </w:t>
      </w:r>
      <w:r>
        <w:rPr>
          <w:rFonts w:ascii="Verdana" w:hAnsi="Verdana"/>
          <w:color w:val="000000"/>
          <w:sz w:val="18"/>
          <w:szCs w:val="18"/>
        </w:rPr>
        <w:lastRenderedPageBreak/>
        <w:t>законотворческой деятельностью со стороны праведного факиха. Указанные принципы вытекают из шиитской (джафаритской) доктрины всеобщего правления (</w:t>
      </w:r>
      <w:r>
        <w:rPr>
          <w:rStyle w:val="afe"/>
          <w:rFonts w:ascii="Verdana" w:hAnsi="Verdana"/>
          <w:color w:val="000000"/>
          <w:sz w:val="18"/>
          <w:szCs w:val="18"/>
        </w:rPr>
        <w:t>велаяте ‘ам</w:t>
      </w:r>
      <w:r>
        <w:rPr>
          <w:rFonts w:ascii="Verdana" w:hAnsi="Verdana"/>
          <w:color w:val="000000"/>
          <w:sz w:val="18"/>
          <w:szCs w:val="18"/>
        </w:rPr>
        <w:t>), в соответствии с которой исламский богослов и правитель (муджтахиды) пользуются правом управления всеми делами мусульман, а миссия праведного Лидера-богослова приравнивается к пророческой.</w:t>
      </w:r>
    </w:p>
    <w:p w14:paraId="59D4EDB6"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деятельность в ИРИ осуществляется на основе двух ключевых идей, служащих основой организации всей системы законодательства: а) верховенства шариата во всей правовой системе; б) верховенства закона в системе нормативных актов. Верховенство шариата предполагает соответствие всех законов и юридических актов исламским нормам, вере и целям ИРИ, причем конституционный принцип о верховенстве шариата является неизменным и приоритетным по отношению к другим статьям Конституции, а заключение по поводу соответствия законов исламским нормам выносится факихами Совета по охране Конституции. Верховенство закона предполагает, что принятие любых политических, административных и судебных решений, любого иного решения со стороны государственных органов и должностных лиц должно основываться на законе, и дополняется такими свойствами закона, как правомерность, легитимность, всеобщность, общеобязательность, гарантированность.</w:t>
      </w:r>
    </w:p>
    <w:p w14:paraId="58B038A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Конституционными основами законодательной деятельности в Исламской Республике Иран являются: а) равенство перед законом; б) равная социальная ответственность относительно поощрения дозволенного и отрицания запретного; в) отрицание господства, деспотизма, покорности перед деспотом и монополизации власти; г) свобода партий и общественных объединений; д) недопустимость дискриминации при распределении возможностей; е) уважение к правам женщин, детей, пожилых людей; ж) доступность судебной защиты; з) взаимопомощь и равенство в экономических и социальных вопросах; и) мирное сосуществование с другими религиями и другими направлениями ислама.</w:t>
      </w:r>
    </w:p>
    <w:p w14:paraId="7B7A6131"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принятия закона в Исламской Республике Иран проходит следующие этапы: 1) законодательная инициатива; 2) обсуждение законопроекта; 3) оценка соответствия закона исламским предписаниям со стороны Совета по охране Конституции; 4) подписание закона Президентом и его опубликование.</w:t>
      </w:r>
    </w:p>
    <w:p w14:paraId="20EF7EAD"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3. Понятие «закон» (персидское слово «</w:t>
      </w:r>
      <w:r>
        <w:rPr>
          <w:rStyle w:val="afe"/>
          <w:rFonts w:ascii="Verdana" w:hAnsi="Verdana"/>
          <w:color w:val="000000"/>
          <w:sz w:val="18"/>
          <w:szCs w:val="18"/>
        </w:rPr>
        <w:t>канун»</w:t>
      </w:r>
      <w:r>
        <w:rPr>
          <w:rFonts w:ascii="Verdana" w:hAnsi="Verdana"/>
          <w:color w:val="000000"/>
          <w:sz w:val="18"/>
          <w:szCs w:val="18"/>
        </w:rPr>
        <w:t>) в широком смысле включает установленные компетентными органами положения и нормы, решения парламента, акты исполнительной власти, провинциальных и местных Советов, если, конечно, они не противоречат нормам шариата и Конституции. В этом смысле понятия «закон» и «законодательство» совпадают. В узком</w:t>
      </w:r>
    </w:p>
    <w:p w14:paraId="1EDB7FA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смысле законами называются нормативные акты представительного органа законодательной власти (парламента).</w:t>
      </w:r>
    </w:p>
    <w:p w14:paraId="65BCE41C"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Законы разделяются на: а) божественные и б) светские (</w:t>
      </w:r>
      <w:r>
        <w:rPr>
          <w:rStyle w:val="afe"/>
          <w:rFonts w:ascii="Verdana" w:hAnsi="Verdana"/>
          <w:color w:val="000000"/>
          <w:sz w:val="18"/>
          <w:szCs w:val="18"/>
        </w:rPr>
        <w:t>мавду’а</w:t>
      </w:r>
      <w:r>
        <w:rPr>
          <w:rFonts w:ascii="Verdana" w:hAnsi="Verdana"/>
          <w:color w:val="000000"/>
          <w:sz w:val="18"/>
          <w:szCs w:val="18"/>
        </w:rPr>
        <w:t>). Если источником закона является шариат, то он именуется шариатским законом, а если подобным источником выступает разум, то закон называется рациональным (</w:t>
      </w:r>
      <w:r>
        <w:rPr>
          <w:rStyle w:val="afe"/>
          <w:rFonts w:ascii="Verdana" w:hAnsi="Verdana"/>
          <w:color w:val="000000"/>
          <w:sz w:val="18"/>
          <w:szCs w:val="18"/>
        </w:rPr>
        <w:t>‘акли</w:t>
      </w:r>
      <w:r>
        <w:rPr>
          <w:rFonts w:ascii="Verdana" w:hAnsi="Verdana"/>
          <w:color w:val="000000"/>
          <w:sz w:val="18"/>
          <w:szCs w:val="18"/>
        </w:rPr>
        <w:t xml:space="preserve">). В соответствии с другой классификацией законы ИРИ подразделяются на: а) материальные, которые устанавливают основополагающие принципы </w:t>
      </w:r>
      <w:r>
        <w:rPr>
          <w:rFonts w:ascii="Verdana" w:hAnsi="Verdana"/>
          <w:color w:val="000000"/>
          <w:sz w:val="18"/>
          <w:szCs w:val="18"/>
        </w:rPr>
        <w:lastRenderedPageBreak/>
        <w:t>права, общие правила поведения и правовые предписания; б) процессуальные, определяющие порядок реализации указанных общих правовых положений и предписаний применительно к конкретным ситуациям, в отношении участников уголовного или гражданского процесса. В рамках деления права на публичное и частное нормативные акты, упорядочивающие отношения государства и его органов с населением, индивидами и их общественно-политическими структурами, относятся к сфере публичного права, а нормативные акты, регулирующие частную сферу, имеют частноправовой характер.</w:t>
      </w:r>
    </w:p>
    <w:p w14:paraId="1A87FA1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4. Основополагающими духовно-идеологическими принципами Конституции Исламской Республики Иран являются: вера в пророчество, в Божественное откровение (</w:t>
      </w:r>
      <w:r>
        <w:rPr>
          <w:rStyle w:val="afe"/>
          <w:rFonts w:ascii="Verdana" w:hAnsi="Verdana"/>
          <w:color w:val="000000"/>
          <w:sz w:val="18"/>
          <w:szCs w:val="18"/>
        </w:rPr>
        <w:t>вахй</w:t>
      </w:r>
      <w:r>
        <w:rPr>
          <w:rFonts w:ascii="Verdana" w:hAnsi="Verdana"/>
          <w:color w:val="000000"/>
          <w:sz w:val="18"/>
          <w:szCs w:val="18"/>
        </w:rPr>
        <w:t>), в Судный День и в имамат; приверженность шариату; осуществление власти в период сокрытия Имама (Махди); возложение руководства и имамата на праведного, справедливого, прозорливого, компетентного богослова; выборность Лидера (</w:t>
      </w:r>
      <w:r>
        <w:rPr>
          <w:rStyle w:val="afe"/>
          <w:rFonts w:ascii="Verdana" w:hAnsi="Verdana"/>
          <w:color w:val="000000"/>
          <w:sz w:val="18"/>
          <w:szCs w:val="18"/>
        </w:rPr>
        <w:t>рахбар</w:t>
      </w:r>
      <w:r>
        <w:rPr>
          <w:rFonts w:ascii="Verdana" w:hAnsi="Verdana"/>
          <w:color w:val="000000"/>
          <w:sz w:val="18"/>
          <w:szCs w:val="18"/>
        </w:rPr>
        <w:t>), депутатов парламента и Президента; национальный суверенитет; народовластие; выбор праведного богослова в качестве Лидера как проявление непрерывного продолжения власти пророков; имамат и лидерство (</w:t>
      </w:r>
      <w:r>
        <w:rPr>
          <w:rStyle w:val="afe"/>
          <w:rFonts w:ascii="Verdana" w:hAnsi="Verdana"/>
          <w:color w:val="000000"/>
          <w:sz w:val="18"/>
          <w:szCs w:val="18"/>
        </w:rPr>
        <w:t>рахбари</w:t>
      </w:r>
      <w:r>
        <w:rPr>
          <w:rFonts w:ascii="Verdana" w:hAnsi="Verdana"/>
          <w:color w:val="000000"/>
          <w:sz w:val="18"/>
          <w:szCs w:val="18"/>
        </w:rPr>
        <w:t>) как основа исламского правления.</w:t>
      </w:r>
    </w:p>
    <w:p w14:paraId="6D91F7C1"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Исламской Республики Иран включает положения, идеи, принципы, заимствованные из зарубежной политической и государственно-правовой практики, в частности, много иностранных терминов и словосочетаний («судебная власть», «исполнительная власть», «законодательная власть», «президент» и др.), обозначеных персидской терминологией. К примеру, термин «республика» обозначается его эквивалентом «джумхури», который означает исламское правление. Она содержит также специфические понятия - «религиозное народовластие», «исламское правление», «система законов», «легитимность системы», «правление факиха (</w:t>
      </w:r>
      <w:r>
        <w:rPr>
          <w:rStyle w:val="afe"/>
          <w:rFonts w:ascii="Verdana" w:hAnsi="Verdana"/>
          <w:color w:val="000000"/>
          <w:sz w:val="18"/>
          <w:szCs w:val="18"/>
        </w:rPr>
        <w:t>велайате факих</w:t>
      </w:r>
      <w:r>
        <w:rPr>
          <w:rFonts w:ascii="Verdana" w:hAnsi="Verdana"/>
          <w:color w:val="000000"/>
          <w:sz w:val="18"/>
          <w:szCs w:val="18"/>
        </w:rPr>
        <w:t>)», «имамат и лидерство (</w:t>
      </w:r>
      <w:r>
        <w:rPr>
          <w:rStyle w:val="afe"/>
          <w:rFonts w:ascii="Verdana" w:hAnsi="Verdana"/>
          <w:color w:val="000000"/>
          <w:sz w:val="18"/>
          <w:szCs w:val="18"/>
        </w:rPr>
        <w:t>рахбари</w:t>
      </w:r>
      <w:r>
        <w:rPr>
          <w:rFonts w:ascii="Verdana" w:hAnsi="Verdana"/>
          <w:color w:val="000000"/>
          <w:sz w:val="18"/>
          <w:szCs w:val="18"/>
        </w:rPr>
        <w:t>)» и др. Широко известные мировой практике понятия «выборы», «референдум», «волеизъявление народа» и др. применяются с учетом исламских ценностей, сочетания Божественного и рационального источников законодательной власти.</w:t>
      </w:r>
    </w:p>
    <w:p w14:paraId="13DA982F"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Исламской Республики Иран обладает следующими особенностями: а) основана на культурно-цивилизационных ценностях иранского народа, отражает специфику государственно-правовой системы и перспективы развития иранского общества; б) закрепляет концепции</w:t>
      </w:r>
    </w:p>
    <w:p w14:paraId="440CFA4C"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исламского республиканского правления и исламской демократии исходя из религиозных чувств иранцев; в) её принципы исключают разночтения, недопонимание, неверные и противоречивые толкования; г) защищается Советом по охране Конституции: д) обладает верховенством в системе законов и иных нормативных актов, хотя термин «верховенство Конституции» имеет условный характер, поскольку Конституция должна соответствовать исламскому шариату, в связи с чем в иранской юридической литературе используется термин «привилегия Конституции».</w:t>
      </w:r>
    </w:p>
    <w:p w14:paraId="40EB0A6E"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Гарантиями верховенства Конституции ИРИ в системе законов и иных нормативных актов служат следующие конституционные положения: а) Меджлис исламского совета может принимать законы по всем вопросам, но в рамках Конституции; б) Меджлис исламского совета не может принимать законы, противоречащие Конституции; в) в целях защиты предписаний ислама и Конституции от противоречащих им актов Меджлиса создается Совет по охране конституции.</w:t>
      </w:r>
    </w:p>
    <w:p w14:paraId="13FBE91E"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5. Система законодательства Исламской Республики Иран включает</w:t>
      </w:r>
      <w:r>
        <w:rPr>
          <w:rFonts w:ascii="Verdana" w:hAnsi="Verdana"/>
          <w:color w:val="000000"/>
          <w:sz w:val="18"/>
          <w:szCs w:val="18"/>
        </w:rPr>
        <w:br/>
        <w:t>следующие компоненты: а) религиозные источники (Коран, Сунна, иджма’ -</w:t>
      </w:r>
      <w:r>
        <w:rPr>
          <w:rFonts w:ascii="Verdana" w:hAnsi="Verdana"/>
          <w:color w:val="000000"/>
          <w:sz w:val="18"/>
          <w:szCs w:val="18"/>
        </w:rPr>
        <w:br/>
        <w:t>коллективное мнение, разум - ‘акл, суждение по аналогии - кийас); б) обычное</w:t>
      </w:r>
      <w:r>
        <w:rPr>
          <w:rFonts w:ascii="Verdana" w:hAnsi="Verdana"/>
          <w:color w:val="000000"/>
          <w:sz w:val="18"/>
          <w:szCs w:val="18"/>
        </w:rPr>
        <w:br/>
        <w:t>право (</w:t>
      </w:r>
      <w:r>
        <w:rPr>
          <w:rStyle w:val="afe"/>
          <w:rFonts w:ascii="Verdana" w:hAnsi="Verdana"/>
          <w:color w:val="000000"/>
          <w:sz w:val="18"/>
          <w:szCs w:val="18"/>
        </w:rPr>
        <w:t>‘урф</w:t>
      </w:r>
      <w:r>
        <w:rPr>
          <w:rFonts w:ascii="Verdana" w:hAnsi="Verdana"/>
          <w:color w:val="000000"/>
          <w:sz w:val="18"/>
          <w:szCs w:val="18"/>
        </w:rPr>
        <w:t>); в) Конституция, законы, кодексы и иные нормативные акты.</w:t>
      </w:r>
    </w:p>
    <w:p w14:paraId="422ADE7E"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нормативных актов Ирана построена по иерархическому принципу и включает следующие виды подобных актов: а) Основной закон (Конституция); б) обычные (временные и постоянные) законы; в) правительственные декреты и инструкции; г) государственные постановления и уставы (по организацию общих услуг, дисциплинарные и экстренные); д) циркуляры и инструкции; е) акты местных советов. Обычные законы должны соответствовать Конституции, а акты исполнительной власти не должны противоречить обычным законам и Конституции.</w:t>
      </w:r>
    </w:p>
    <w:p w14:paraId="01A66344"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6. В Исламской Республике Иран санкционирована джафаритская модель</w:t>
      </w:r>
      <w:r>
        <w:rPr>
          <w:rFonts w:ascii="Verdana" w:hAnsi="Verdana"/>
          <w:color w:val="000000"/>
          <w:sz w:val="18"/>
          <w:szCs w:val="18"/>
        </w:rPr>
        <w:br/>
        <w:t>законодательной деятельности. Она реализовывается на основе следующих</w:t>
      </w:r>
      <w:r>
        <w:rPr>
          <w:rFonts w:ascii="Verdana" w:hAnsi="Verdana"/>
          <w:color w:val="000000"/>
          <w:sz w:val="18"/>
          <w:szCs w:val="18"/>
        </w:rPr>
        <w:br/>
        <w:t>доктринальных идей: а) осуществление правотворческой деятельности в</w:t>
      </w:r>
      <w:r>
        <w:rPr>
          <w:rFonts w:ascii="Verdana" w:hAnsi="Verdana"/>
          <w:color w:val="000000"/>
          <w:sz w:val="18"/>
          <w:szCs w:val="18"/>
        </w:rPr>
        <w:br/>
        <w:t>рамках алавитского шиитского фикха; б) соблюдение следующих принципов,</w:t>
      </w:r>
      <w:r>
        <w:rPr>
          <w:rFonts w:ascii="Verdana" w:hAnsi="Verdana"/>
          <w:color w:val="000000"/>
          <w:sz w:val="18"/>
          <w:szCs w:val="18"/>
        </w:rPr>
        <w:br/>
        <w:t>выработанных шиитской богословско-правовой школой: исламский характер</w:t>
      </w:r>
      <w:r>
        <w:rPr>
          <w:rFonts w:ascii="Verdana" w:hAnsi="Verdana"/>
          <w:color w:val="000000"/>
          <w:sz w:val="18"/>
          <w:szCs w:val="18"/>
        </w:rPr>
        <w:br/>
        <w:t>власти; республиканско-исламская форма правления; вера в Божественную</w:t>
      </w:r>
      <w:r>
        <w:rPr>
          <w:rFonts w:ascii="Verdana" w:hAnsi="Verdana"/>
          <w:color w:val="000000"/>
          <w:sz w:val="18"/>
          <w:szCs w:val="18"/>
        </w:rPr>
        <w:br/>
        <w:t>справедливость; использование авторитетных вердиктов и суждений шиитских</w:t>
      </w:r>
      <w:r>
        <w:rPr>
          <w:rFonts w:ascii="Verdana" w:hAnsi="Verdana"/>
          <w:color w:val="000000"/>
          <w:sz w:val="18"/>
          <w:szCs w:val="18"/>
        </w:rPr>
        <w:br/>
        <w:t>факихов при составлении законов; использование зарубежного законода</w:t>
      </w:r>
      <w:r>
        <w:rPr>
          <w:rFonts w:ascii="Verdana" w:hAnsi="Verdana"/>
          <w:color w:val="000000"/>
          <w:sz w:val="18"/>
          <w:szCs w:val="18"/>
        </w:rPr>
        <w:br/>
        <w:t>тельного опыта при осуществлении законодательной деятельности; в)</w:t>
      </w:r>
      <w:r>
        <w:rPr>
          <w:rFonts w:ascii="Verdana" w:hAnsi="Verdana"/>
          <w:color w:val="000000"/>
          <w:sz w:val="18"/>
          <w:szCs w:val="18"/>
        </w:rPr>
        <w:br/>
        <w:t>концепция религиозного правления (</w:t>
      </w:r>
      <w:r>
        <w:rPr>
          <w:rStyle w:val="afe"/>
          <w:rFonts w:ascii="Verdana" w:hAnsi="Verdana"/>
          <w:color w:val="000000"/>
          <w:sz w:val="18"/>
          <w:szCs w:val="18"/>
        </w:rPr>
        <w:t>велайате ташре’и</w:t>
      </w:r>
      <w:r>
        <w:rPr>
          <w:rFonts w:ascii="Verdana" w:hAnsi="Verdana"/>
          <w:color w:val="000000"/>
          <w:sz w:val="18"/>
          <w:szCs w:val="18"/>
        </w:rPr>
        <w:t>); г) доктрина правления</w:t>
      </w:r>
      <w:r>
        <w:rPr>
          <w:rFonts w:ascii="Verdana" w:hAnsi="Verdana"/>
          <w:color w:val="000000"/>
          <w:sz w:val="18"/>
          <w:szCs w:val="18"/>
        </w:rPr>
        <w:br/>
        <w:t>богослова-законоведа (велаяте факих); г) осуществление законодательной</w:t>
      </w:r>
      <w:r>
        <w:rPr>
          <w:rFonts w:ascii="Verdana" w:hAnsi="Verdana"/>
          <w:color w:val="000000"/>
          <w:sz w:val="18"/>
          <w:szCs w:val="18"/>
        </w:rPr>
        <w:br/>
        <w:t>деятельности в рамках джафаритского мазхаба - последователей двенадцати</w:t>
      </w:r>
      <w:r>
        <w:rPr>
          <w:rFonts w:ascii="Verdana" w:hAnsi="Verdana"/>
          <w:color w:val="000000"/>
          <w:sz w:val="18"/>
          <w:szCs w:val="18"/>
        </w:rPr>
        <w:br/>
        <w:t>имамов – прямых потомков Али (двоюродный брат Пророка Мухаммада); д)</w:t>
      </w:r>
      <w:r>
        <w:rPr>
          <w:rFonts w:ascii="Verdana" w:hAnsi="Verdana"/>
          <w:color w:val="000000"/>
          <w:sz w:val="18"/>
          <w:szCs w:val="18"/>
        </w:rPr>
        <w:br/>
        <w:t>религиозное правление (</w:t>
      </w:r>
      <w:r>
        <w:rPr>
          <w:rStyle w:val="afe"/>
          <w:rFonts w:ascii="Verdana" w:hAnsi="Verdana"/>
          <w:color w:val="000000"/>
          <w:sz w:val="18"/>
          <w:szCs w:val="18"/>
        </w:rPr>
        <w:t>велайат</w:t>
      </w:r>
      <w:r>
        <w:rPr>
          <w:rFonts w:ascii="Verdana" w:hAnsi="Verdana"/>
          <w:color w:val="000000"/>
          <w:sz w:val="18"/>
          <w:szCs w:val="18"/>
        </w:rPr>
        <w:t>) и роль духовного Лидера (</w:t>
      </w:r>
      <w:r>
        <w:rPr>
          <w:rStyle w:val="afe"/>
          <w:rFonts w:ascii="Verdana" w:hAnsi="Verdana"/>
          <w:color w:val="000000"/>
          <w:sz w:val="18"/>
          <w:szCs w:val="18"/>
        </w:rPr>
        <w:t>рахбари</w:t>
      </w:r>
      <w:r>
        <w:rPr>
          <w:rFonts w:ascii="Verdana" w:hAnsi="Verdana"/>
          <w:color w:val="000000"/>
          <w:sz w:val="18"/>
          <w:szCs w:val="18"/>
        </w:rPr>
        <w:t>) при</w:t>
      </w:r>
      <w:r>
        <w:rPr>
          <w:rFonts w:ascii="Verdana" w:hAnsi="Verdana"/>
          <w:color w:val="000000"/>
          <w:sz w:val="18"/>
          <w:szCs w:val="18"/>
        </w:rPr>
        <w:br/>
        <w:t>осуществлении контроля за тремя ветвями власти, включая законодательную</w:t>
      </w:r>
      <w:r>
        <w:rPr>
          <w:rFonts w:ascii="Verdana" w:hAnsi="Verdana"/>
          <w:color w:val="000000"/>
          <w:sz w:val="18"/>
          <w:szCs w:val="18"/>
        </w:rPr>
        <w:br/>
        <w:t>власть; е) особая система органов по охране и реализации исламских</w:t>
      </w:r>
    </w:p>
    <w:p w14:paraId="673AD2DC"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предписаний и конституционных норм (Совет по охране конституции, Совет экспертов (хобреган), Совет (ассамблея) по определению целесообразности, Высший совет национальной безопасности, Высший совет культурной революции).</w:t>
      </w:r>
    </w:p>
    <w:p w14:paraId="56B833BD"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7. В Исламской Республике Иран законодательный надзор представляет собой контроль над процессом составления законов. Он сосуществует с другими видами надзора (религиозный, политический, дисциплинарный, административный, идеологический, финансовый, судебный </w:t>
      </w:r>
      <w:r>
        <w:rPr>
          <w:rFonts w:ascii="Verdana" w:hAnsi="Verdana"/>
          <w:color w:val="000000"/>
          <w:sz w:val="18"/>
          <w:szCs w:val="18"/>
        </w:rPr>
        <w:lastRenderedPageBreak/>
        <w:t>надзор, надзор в сфере безопасности) и осуществляется с целью оценки соответствия исламу и Конституции содержания законопроектов со стороны Духовного лидера и Совета по охране конституции, осуществляющего также политический контроль. Правящие силы в Исламской Республике Иран находятся под контролем Руководителя-факиха (Лидера) и под предводительством имама. Смысл лидерства заключается в присутствии правящего богослова (</w:t>
      </w:r>
      <w:r>
        <w:rPr>
          <w:rStyle w:val="afe"/>
          <w:rFonts w:ascii="Verdana" w:hAnsi="Verdana"/>
          <w:color w:val="000000"/>
          <w:sz w:val="18"/>
          <w:szCs w:val="18"/>
        </w:rPr>
        <w:t>велие факих</w:t>
      </w:r>
      <w:r>
        <w:rPr>
          <w:rFonts w:ascii="Verdana" w:hAnsi="Verdana"/>
          <w:color w:val="000000"/>
          <w:sz w:val="18"/>
          <w:szCs w:val="18"/>
        </w:rPr>
        <w:t>) в каждой из трех ветвей власти. В систему органов, осуществляющих надзор за исполнением законов и иных нормативных актов, также входят: Генеральная инспекция, Суд административной юстиции, Верховный суд.</w:t>
      </w:r>
    </w:p>
    <w:p w14:paraId="73A5BB9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контроля в сфере ислама и Конституции имеет в Исламской Республике Иран свои особенности. Во-первых, в ИРИ осуществляется не просто конституционный контроль, а надзор за соответствием Конституции и иных источников права предписаниям ислама, то есть за верховенством ислама во всей государственно-правовой сфере. Причем речь идет о верховенстве предписаний джафаритского толка. Во-вторых, применяемая в ИРИ система надзора не является разновидностью широко распространенной в мире модели конституционного контроля, поскольку предполагает контроль не только за соответствием законов и иных нормативных актов конституции, но и за соответствием конституции и иных источников права исламу. В-третьих, в ИРИ такой надзор возложен не на конституционный или иной, широко известный в мире, квазисудебный орган по обеспечению верховенства конституции, а на Совет по охране конституции. Данный орган в сравнении с органами конституционного контроля в других странах состоит из богословов и правоведов. Причем юристы – члены указанного Совета – должны быть сведущими в вопросах мусульманского права. Совет по охране конституции обеспечивает не просто режим конституционализма, как это принято в мировой практике, а верховенство исламского шариата.</w:t>
      </w:r>
    </w:p>
    <w:p w14:paraId="381A7935"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Теоретическое и практическое значение исследования</w:t>
      </w:r>
      <w:r>
        <w:rPr>
          <w:rFonts w:ascii="Verdana" w:hAnsi="Verdana"/>
          <w:color w:val="000000"/>
          <w:sz w:val="18"/>
          <w:szCs w:val="18"/>
        </w:rPr>
        <w:t>. Выводы и положения диссертации могут послужить научной основой дальнейших исследований законодательства и в целом государственно-правовой системы Исламской Республики Иран в рамках сравнительно-правового изучения правовых семей, а также актуальных проблем теории государства и права (право, законодательство, источники права, законотворческий процесс и др.), истории государства и права, истории политических и правовых учений. Они представляют научный интерес при изучении общего и особенного в различных</w:t>
      </w:r>
    </w:p>
    <w:p w14:paraId="6AA8A8B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моделях исламской правовой системы, степени их исламизации в последние годы. Научные результаты диссертации могут быть положены в основу исследования правовой системы Ирана в иных сферах научного познания (философии, политологии, социологии, культурологии, религиоведении и др.). Полученные в ходе исследования научные результаты раскрывают особенности иранской правовой системы и ее законодательства, их развития под влиянием традиционных начал, рецепции западных политико-правовых традиций и исламизации общества, восполняя тем самым достигнутый на данный момент уровень научного знания.</w:t>
      </w:r>
    </w:p>
    <w:p w14:paraId="635D52BD"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Результаты проведенного исследования имеют также практическое значение. Они могут использоваться при совершенствовании законодательства Ирана, могут быть положены в основу последующих диссертационных исследований, магистерских и дипломных проектов, учебников и </w:t>
      </w:r>
      <w:r>
        <w:rPr>
          <w:rFonts w:ascii="Verdana" w:hAnsi="Verdana"/>
          <w:color w:val="000000"/>
          <w:sz w:val="18"/>
          <w:szCs w:val="18"/>
        </w:rPr>
        <w:lastRenderedPageBreak/>
        <w:t>учебных пособий по Теории государства и права, Истории государства и права зарубежных стран, Истории государства и права Таджикистана, Истории политических и правовых учений. Материалы диссертации могут использоваться при чтении учебных курсов по общетеоретическим и историко-правовым научным дисциплинам в вузах Таджикистана, иных стран СНГ, а также Ирана.</w:t>
      </w:r>
    </w:p>
    <w:p w14:paraId="0E3C09D6"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Fonts w:ascii="Verdana" w:hAnsi="Verdana"/>
          <w:color w:val="000000"/>
          <w:sz w:val="18"/>
          <w:szCs w:val="18"/>
        </w:rPr>
        <w:t>. Диссертация выполнена на кафедре теории и истории государства и права юридического факультета Таджикского национального университета и неоднократно обсуждалась на её заседаниях. Автором опубликовано одно учебное пособие («Обзор судебной системы ИРИ». Гулистан, 2010._- 215с.), пять научных статьей, три из которых – в рецензируемых ВАК Министерства образования и науки Российской Фежерации.</w:t>
      </w:r>
    </w:p>
    <w:p w14:paraId="3051FCCF" w14:textId="77777777" w:rsidR="00D53667" w:rsidRDefault="00D53667" w:rsidP="00D5366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Fonts w:ascii="Verdana" w:hAnsi="Verdana"/>
          <w:color w:val="000000"/>
          <w:sz w:val="18"/>
          <w:szCs w:val="18"/>
        </w:rPr>
        <w:t>. Диссертация состоит из введения, двух глав, 9 параграфов, заключения и списка использованных источников и литературы. м</w:t>
      </w:r>
    </w:p>
    <w:p w14:paraId="545C4F2A" w14:textId="77777777" w:rsidR="00D53667" w:rsidRDefault="00D53667" w:rsidP="00D5366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Развитие основного (конституционного) права и законодательства в условиях «вестернизации» иранской государственно-правовой системы</w:t>
      </w:r>
    </w:p>
    <w:p w14:paraId="7455E069"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широкое применение нашел формально-юридический метод. Он использован при аналитическом исследовании большого количества нормативных правовых актов – конституций, законов, кодексов, правительственных постановлений, иных нормативных актов (циркуляры, уставы и др.).</w:t>
      </w:r>
    </w:p>
    <w:p w14:paraId="1D8F1A6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основа диссертации. Теоретическую основу диссертации составили научные труды иранских, российских, таджикских, западных исследователей по различным аспектам иранской правовой системы, иранского законодательства, исламского права, исламской правовой системы. В диссертации широко использованы работы следующих иранских богословов, факихов, политических деятелей и современных авторов: Али бини Абу Талиб, Абд ал-Хусайн Алиабади, Ахунди Мухаммад, Амид Хасан, Ашури Дарийуш, Аббаси Мухиджи Бижан, Али Ага, Аллам Абд ар-Рахман, Алид Занджани, Адамийат Фаридун, Бушахри Джа фар, Виже Мухаммад Реза, Гударзи Мухаммад Реза, Данешвар Алави, Замани Махмуд, Ибрахими Мухаммад, Йасам Рашид, Заранг Мухаммад Инайат Хамид, Касими Мухсин, Кази Шари атпанахи Абу-л-Фазл, Касимзаде Касим, Катузийан Насир, Лутфи Асадаллах, Микдади Лейла, Маджиди Мухаммад Реза, Матлаби Сайид Мухсин, Мадани Джалал ад-дин, Машаихи Мухаммад Реза, Мухамасани Субхи Раджаб, Му`мин Джавад, Мусави Халхали, Муваххид Мухаммад Али, Найини Мухаммад Хусейн, Нажандиманеш Хайбаталлах, Паша Салех, Расих Мухаммад, Рахими Мустафа, Сарами Сайфаллах, Солхчи Мухаммад Али, Саное Правиз, Сайид Мухаммад, Салих Падишах Али, Талиби Мухаммад Хусайн, Файрахи Дауд, Хашими Сайид Мухаммад, Хусайни Алиреза, Шахрамнийа Амир Мас уд, Шахиди Мехди, Шари атпанахи Абу-л-Фазл и других. В работе использованы выступления и речи лидера иранской Исламской революции Имама Рухулло Хомейни.</w:t>
      </w:r>
    </w:p>
    <w:p w14:paraId="15F49772"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диссертации использованы работы следующих западных мыслителей и современных исследователей, переведенные в Иране на персидский язык: Артур Кристенсен, Виль Дюрант, Ганс </w:t>
      </w:r>
      <w:r>
        <w:rPr>
          <w:rFonts w:ascii="Verdana" w:hAnsi="Verdana"/>
          <w:color w:val="000000"/>
          <w:sz w:val="18"/>
          <w:szCs w:val="18"/>
        </w:rPr>
        <w:lastRenderedPageBreak/>
        <w:t>Гельсон, Глен Джонсон, Джон Локк, Джозеф Маккан, Жан Боден, Йозеф Шахт, Жан-Жак Руссо, Жени Франсуа, Пьер Луи, Мишель Андре, Мигель Унамуно, Морис Дюверже, Норбер Ролан, Пьер Бюзо, Томас Гоббс, Уильям Блум, Фредерик Коплстон и др.</w:t>
      </w:r>
    </w:p>
    <w:p w14:paraId="6362A27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базу диссертации составили также работы следующих авторов: С.С. Алексеев, С.Ю. Амбарнов, Г. Арутунян, Г.Ф. Барабашев, И.Б. Буриев, Н.В. Витрук, Т.В. Гурова, Ю.А. Дмитриев, А.Е. Епифанов, Ю.П. Еременко, Е.Л. Кдлян, Г.М. Керимов, И.А. Кравец, А.А. Клишас, И.Д. Левин, М.Н. Марченко, А.В. Малько, Р.Р. Мавлютов, А.А. Мишин, Р.А. Минниахметов, Э.С. Насурдинов, А.Р. Нематов, А.С. Пиголкин, М.З. Рахимов, Р.Ш. Сативалдыев, З.А. Саидов, А.Х. Саидов, М.И. Садагдар, В.М. Сырых, Л.Р. Сюкияйнен, Ф.Т. Тахиров, А.Г. Халиков, М.С. Хайдарова, В.В. Цмай, В.Е. Чиркин, К.Ф. Шеремет, Ю.Л. Шульженко, Р. Шарль, Б.С. Эбзеев и др.</w:t>
      </w:r>
    </w:p>
    <w:p w14:paraId="59FF95F5"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диссертации. Данная диссертация является одним из первых исследований развития законодательства Ирана в эпоху перехода от парламентской монархии к исламской республике, предпринятых в юридической науке Таджикистана, которое осуществлено иранским соискателем. В диссертации введен в научный оборот широкий круг иранских научных, культурных, религиозных источников. Многие из них использованы в юридической науке Таджикистана впервые. Автором широко использованы работы иранских авторов – представителей шиитского алавитского течения в исламе, что проливает свет на различные аспекты джафаритского течения. С опорой на данную теоретическую базу автором выявлены особенности законодательства Ирана (организация законодательной власти, законотворческая процедура, система контроля над законами и др.). Работы западных мыслителей и современных авторов использованы в диссертации в иной, свойственной иранскому научному сообществу, интерпретации. В работе широко использована новая источниковедческая база, раскрывающая развитие законодательной системы Ирана в период смены форм правления.</w:t>
      </w:r>
    </w:p>
    <w:p w14:paraId="3D28B2F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на основе комплексного применения культурно-цивилизационного, историко-правового, формально-юридического и иных методов познания осуществлен анализ иранских традиций, иранского менталитета, конкретно-исторических условий и комплекса социальных факторов иранского общества, которые оказали влияние на развитие законодательства страны в XX – начале XXI вв. Указанные научные подходы с учетом религиозного сознания иранцев, религиозного характера иранской государственно-правовой системы и в целом исламизации иранского общества применяются в сочетании с религиозными подходами к проблеме исследования. Это позволило автору выявить особенности иранской правовой системы, в том числе законодательства. В то же время на фоне осуществленной в начале прошлого века «вестернизации» исламской правовой системы и сохранившихся по настоящее время традиций романо-германского, в частности, французского права автор широко оперирует западными источниками, что обогатило содержание работы. Автор предпринял попытку обосновать дееспособность иранской правовой системы, включая законодательство, посредством применения религиозных, рациональных, доктринальных аргументов. С этой целью в диссертации раскрываются такие понятия, как «исламское правление», «исламское народовластие», «Лидер (Рахбар)», «вилайате факех» и др., а также деятельность иранских властных институтов (Меджлис исламского совета, Совет по охране конституции и др.).</w:t>
      </w:r>
    </w:p>
    <w:p w14:paraId="5D669B33"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защиту выносятся следующие научные положения, подтверждающие степень научной новизны диссертации:</w:t>
      </w:r>
    </w:p>
    <w:p w14:paraId="445CDBD4"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Началом законодательной деятельности в XX – начале XXI веков следует считать создание «домов справедливости» ( адалатхане), «Дар уш-шура» («Дома советов»), по сути своей - Собрания народных представителей - зачаточного парламента 1906 г. Законодательство Ирана в течение XX века прошло в своем развитии два периода. В первый период осуществляется конституционная реформа на базе идей конституционализма (адабийате машрута) и проникновения западных ценностей, получают признание конституционные принципы (равенство, разделение властей и др.), заимствованные у европейских стран, в частности, Бельгии, Франции, Балканских стран, но аргументированные знатоками фикха на основе учений Ибн Таймиййа, Ибн Халдуна, Аллма Найини. Иранскими богословами с целью обоснования правомерности западных институтов конституционализма и парламентаризма были использованы традиционные в мусульманском богословии принципы «предпосылка необходимого» (мукаддимаи ваджиб), «значение вторичных суждений» (ахкамие санавиййа) и идея совета («аш-шура»), а также аргументированы идеи о приемлемости правления в рамках имамитского (шиитского) фикха в период отсутствия двенадцатого имама Мухаммада ал-Махди. Начатая на основе Конституции 1906 г. «вестернизация» иранской правовой системы была продолжена в 20-е годы, когда были приняты кодексы по французской</w:t>
      </w:r>
    </w:p>
    <w:p w14:paraId="396A27DC" w14:textId="77777777" w:rsidR="00D53667" w:rsidRDefault="00D53667" w:rsidP="00D5366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Законодательная деятельность в Исламской Республике Иран в период исламизации государственно-правовой системы</w:t>
      </w:r>
    </w:p>
    <w:p w14:paraId="38880694"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Нетронутыми остались положения Конституции касательно религии. По-прежнему официальной религией согласно Основному закону являлся ислам, а официальным богословско-правовым толком - джафаритское направление. Признавались также и права других монотеистических религий, и все граждане независимо от религии пользовались равными правами. Судебная власть была самостоятельной, а суды подразделялись на шариатские и обычные. Инстанциями для жалоб являлись органы юстиции (дадгостари) и органы прокуратуры (мудда и ал- умум).</w:t>
      </w:r>
    </w:p>
    <w:p w14:paraId="55712592"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Кабинет министров (хайате даулат) на основе Конституции контролировался лично самим шахом, а министры избирались посредством депутатов. Амнистия осужденных по предложению судебных властей (органов юстиции) осуществлялась шахом. Предусматривались гражданские, социальные, жилищные и другие права граждан.</w:t>
      </w:r>
    </w:p>
    <w:p w14:paraId="70BB28A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Конституция Ирана в период конституционных реформ три раза подвергалась пересмотру. Первый пересмотр легализовал переход власти от Каджаров к Пехлеви. Второй пересмотр затрагивал вопрос о роспуске парламента со стороны шаха. На этой основе был пересмотрен принцип 48-й Основного закона. Третий пересмотр касался изменений 4, 6, 5 и 7-го принципов Конституции, после чего численность депутатов была доведена до 200 лиц, а срок их полномочий был продлен от 2 до 4 лет.</w:t>
      </w:r>
    </w:p>
    <w:p w14:paraId="57138DF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Первым в Иране законом, изданным одновременно с возникновением судебной власти в 1928 году, и затем подвергнутым различным поправкам, являлся Закон «О принципах организации правосудия». Данный закон символизировал начало эпохи правления династии Пехлеви. На основе ст. 75 Конституции, Верховный Суд (Диване Али) был признан высшей кассационной инстанцией, контролирующей нижестоящие судебные органы и определяющей степень соблюдения закона в судебных разбирательствах. На основе тогдашней Конституции были созданы Государственный совет (Шурае даулати), Дисциплинарная коллегия Верховного суда (Дадгахе алие интизамие козе), суды общей юрисдикции (дадагаххае умуми), а также примирительный судебный орган под названием «мировой суд» для рассмотрения малозначительных исков.</w:t>
      </w:r>
    </w:p>
    <w:p w14:paraId="243A5450"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были решены вопросы по созданию провинциальных, уголовных и дисциплинарных судов, а также определены их функции. Издание Судебного кодекса и Закона о принципах гражданского судопроизводства, названия которых в ходе реформ времен Реза-шаха перетерпели некоторые изменения, было продиктовано господствовавшими в обществе условиями. Закон о принципах гражданского судопроизводства был подчинен системе установок, которые вытекали из политики и личных амбиций шахов из династии Каджаров, а затем и Пехлеви. Господствовавшие в тот период законы имели персонифицированный в личности шаха характер. Каждый правитель выдвигал законы на основе своих желаний и вкусов, тем не менее, постепенно взамен воли и желания шахов пробивали себе дорогу в обществе новые принципы гражданского судопроизводства, которые способствовали прогрессу судебной системы в стране. По мере развития общества личные свободы, свобода мнения, экономические и социальные свободы постепенно стали внедряться в правовую систему. Одновременно совершенствовалась система судопроизводства с опорой на эти положения.</w:t>
      </w:r>
    </w:p>
    <w:p w14:paraId="6CC14625"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Эти примеры подтверждают мысль о том, что процессуальные законы, состоящие из конкретных правовых принципов и правоположений, более эффективно отражают изменения в общественной жизни. В связи с этим можно согласиться с точкой зрения Мадани Сайида Джалал ад-дина, который пишет: «Процессуальные законы пользуются по сравнению с материальными законами большими возможностями для изменения и преобразования. Изменения в подобных законах происходят сравнительно быстро и без потребностей в изменении самого общества. Каждый раз, когда законодатель осознает, что система судопроизводства нуждается в новых методах, тут же путем внесения изменений в закон и без ущерба для права людей, может воспользоваться новыми методами, даже если для этого потребуется изменение самих судов или создание новых судебных органов в рамках судебной системы»1.</w:t>
      </w:r>
    </w:p>
    <w:p w14:paraId="4DACE56A"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преимуществом процессуальных законов является возможность их обращения в прошлое, то есть их обратная юридическая сила. Такой особенностью обладает, например, Гражданский процессуальный кодекс. Как утверждает Мадани Сайид Джалал ад-дин, «закон не имеет обратной силы, но процессуальные законы могут иметь обратную силу»2. Материальные законы в основном не имеют обратной силы. К примеру, согласно ст. 169 Конституции ИРИ закон, устанавливающий уголовную ответственность, не может иметь обратной силы.</w:t>
      </w:r>
    </w:p>
    <w:p w14:paraId="7CE9E39A"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Процесс разработки процессуальных законов имеет в Иране свою историю. Она была связана с выработкой общих принципов судопроизводства на этапе конституционных реформ, и начинается с поправок к статьям 71 – 89 Конституции. В указанных статьях Конституции изложены общие принципы правосудия, нашедшие отражение в Гражданско-процессуальном и Уголовно-процессуальном кодексах.</w:t>
      </w:r>
    </w:p>
    <w:p w14:paraId="33CD91D1"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Гражданский процессуальный кодекс с точки зрения защиты прав и интересов индивидов относится к числу источников частного права. По мнению большинства французских юристов, гражданское процессуальное право – это частное право. Но среди немецких юристов бытует убеждение, согласно которому отношения, регулируемые Гражданско-процессуальным кодексом, затрагивают публичные интересы, в частности, имеют отношение к государству. Поэтому они считают, что гражданское процессуальное право является отраслью публичного права. На основании этого выдвигается другое положение о том, что процессуальные законы затрагивают публичные интересы, а его общие правовые нормы не могут быть реализованы с учетом интересов частного лица, например, в случае применения норм гражданского права о свободе договоров. Иными словами, индивиды при реализации своих процессуальных прав обязаны строго следовать общим правилам процессуального закона.</w:t>
      </w:r>
    </w:p>
    <w:p w14:paraId="705FD6F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это, основой всех процессуальных принципов права являются естественно-правовые требования, которые, как правило, находят отражение в конституциях. Последователи школы естественного права признают необходимость отражения этих принципов в Конституции и установления для этого государственных гарантий. Это вызвано тем, что ответственными субъектами за обеспечение выполнения общих принципов права являются государственные органы, в частности, органы исполнительной власти. В таком случае права и свободы человека как источник права составят исходную правовую основу принципов гражданского и уголовного процесса.</w:t>
      </w:r>
    </w:p>
    <w:p w14:paraId="27C6ABFB" w14:textId="77777777" w:rsidR="00D53667" w:rsidRDefault="00D53667" w:rsidP="00D5366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Система законов и иных нормативных актов органов исполнительной власти в Исламской Республике Иран</w:t>
      </w:r>
    </w:p>
    <w:p w14:paraId="0BC0858B"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сторонников исторической школы права, закон является продуктом общей совести и исторических изменений, а индивидуальная воля и правительство в этом процессе никакой роли не играют. Они считали, что создателем права является народ, его нравы и традиции, а закон – это свод правил, который возникает посредством традиций, обычаев и обрядов. Эмпирическая школа, основоположником которой является английский юрист Дж. Бентам, основана на достижении выгоды. Они опровергают основы естественного права и считают, что для законодателя никакие естественные законы значения не имеют. Джон Стюарт Милль, один из сторонников школы Бентама, внес в теорию этой школы определенный изъян. Он писал: «Законодатель должен пользоваться психологическими правилами, и выбрать такие законные способы, на основе которых индивид в поиске личной выгоды содействовал бы всеобщей выгоде»2.</w:t>
      </w:r>
    </w:p>
    <w:p w14:paraId="73CFD24D"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Марксизм основан на идее взаимосвязи государства и закона. Закон трактуется как совокупность правил поведения, установленных государством и обеспеченных государственным принуждением. Государство – это социальный орган, который обеспечивает соблюдение правовых </w:t>
      </w:r>
      <w:r>
        <w:rPr>
          <w:rFonts w:ascii="Verdana" w:hAnsi="Verdana"/>
          <w:color w:val="000000"/>
          <w:sz w:val="18"/>
          <w:szCs w:val="18"/>
        </w:rPr>
        <w:lastRenderedPageBreak/>
        <w:t>предписаний путем применения принудительных мер. Следовательно, государство и право не могут существовать друг без друга.</w:t>
      </w:r>
    </w:p>
    <w:p w14:paraId="06C3C5A5"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ст. 57 Конституции одной из трех ветвей власти в Исламской Республике Иран является законодательная власть, которая учреждается на основе всеобщего волеизъявления народа. Как подчеркивает Мухсин Машаихи Касими, «всеобщая воля считается верной и соответствующей национальным интересам»</w:t>
      </w:r>
    </w:p>
    <w:p w14:paraId="1F81ED30"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власть служит формой реализации власти народа. Статья 6 Конституции гласит: «На основе Конституции власть народа осуществляется посредством депутатов (его представителей), которые собираются на свои заседания и при наличии необходимых условий принимают решения по государственным вопросам». Согласно ст. 58 Конституции ИРИ «законодательная власть действует посредством Меджлиса исламского совета, который состоит из избранных народных представителей».</w:t>
      </w:r>
    </w:p>
    <w:p w14:paraId="5674FE49"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Меджлис (парламент) символизирует власть народа и служит основным символом республиканского правления. Две другие ветви власти фактически выступают в качестве исполнителей решений Меджлиса. Меджлис осуществляет надзор над деятельностью исполнительных органов власти страны. Работа Меджлиса имеет коллегиальный характер и организовывается согласно Внутреннему уставу Меджлиса.</w:t>
      </w:r>
    </w:p>
    <w:p w14:paraId="614C2B0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Депутаты Меджлиса на основе присяги, которую они принимают согласно ст. 67 Конституции, являются защитниками исламских ценностей, стражами достижений революции, ответственными за обеспечение суверенитета и единства страны и защитниками прав народа. После утверждения депутатских мандатов они приобретают общенациональный статус и в качестве представителей всего иранского народа обязаны защищать национальные ценности. И все, что в этом плане говорится в тексте присяги депутатов, сводится к понятию защиты Конституции</w:t>
      </w:r>
    </w:p>
    <w:p w14:paraId="421BBD0E"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62 Конституции Меджлис исламского совета образуется из числа депутатов, избранных путем прямого тайного всеобщего голосования избирателей. Народные представители избираются в количестве 280 депутатов на срок 4 года. Данное количество депутатов на основе Конституции может быть увеличено каждые десять лет. Один четырехгодичный срок полномочий депутатов Меджлиса именуется «законодательным сроком», который определяется с момента первого заседания избранного состава парламента до последнего дня, когда Меджлис сохраняет за собой полномочие законодательного органа. По истечении этого срока депутаты могут вновь выдвигать свои кандидатуры на выборах.</w:t>
      </w:r>
    </w:p>
    <w:p w14:paraId="3D30922F"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Контроль над соответствием законов иранского парламента шариату и Конституции осуществляет Совет по охране конституции. В Совет по охране конституции входят 12 правоведов и знатоков мусульманского права (фикихи) – 6 фавкихов и 6 юристов. Они выдвигаются при непосредственном участии духовного лидера страны1. Кандидатуры юристов предлагаются судебной властью, и утверждаются депутатами парламента. В компетенцию Совета по охране конституции входит определение соответствия принимаемых Меджлисом законов и решений предписаниям шариата и Основному закону. В случае несоответствия принимаемых Меджлисом </w:t>
      </w:r>
      <w:r>
        <w:rPr>
          <w:rFonts w:ascii="Verdana" w:hAnsi="Verdana"/>
          <w:color w:val="000000"/>
          <w:sz w:val="18"/>
          <w:szCs w:val="18"/>
        </w:rPr>
        <w:lastRenderedPageBreak/>
        <w:t>законов и решений предписаниям шариата и Основному закону, они возвращаются на пересмотр в Меджлис.</w:t>
      </w:r>
    </w:p>
    <w:p w14:paraId="0B64F596" w14:textId="77777777" w:rsidR="00D53667" w:rsidRDefault="00D53667" w:rsidP="00D5366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Джафаритская модель законодательной деятельности</w:t>
      </w:r>
    </w:p>
    <w:p w14:paraId="3B2E2D2C"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авторитетных вердиктов и суждений шиитских факихов при составлении законов. Конституция ИРИ признала иджтихад в качестве одной из особенностей исламской правовой системы, основанной на положениях Корана, Сунны Пророка ислама и непорочных имамов. Это означает, что законы принимаются в качестве выводов из этих источников. Конечно, это не означает пренебрежительное отношение к аргументированным суждениям, выносимым на основе иджтихада. Иджма и доводы разума являются источниками шиитского фикха. Иджма имеет отношение к Сунне, а доводы разума служат средством обращения к опыту. Законотворческий процесс в ИРИ осуществляется на основе требований времени и с учетом различных нюансов исламских предписаний с опорой на доказательные аргументы, форма и содержание которых не противоречат установлениям шариата. С этой целью Основной закон признал Совет по охране конституции и ислама в качестве органа, контролирующего принятые законы и иные нормативные акты, чтобы тем самим избежать противоречия законов с Конституцией и с требованиями шариата. является использование собственного и зарубежного опыта, как прошлого, так и современности, что является признаком динамичности исламского общества. Цель использования зарубежного опыта заключается в том, чтобы законодатель посредством рационального и легитимного использования наук, технологий, духовного и исторического опыта других стран стремился обеспечить прогресса исламского общества.</w:t>
      </w:r>
    </w:p>
    <w:p w14:paraId="7587B4DE"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ИРИ исходит из того, что на пути к прогрессу не должны быть созданы какие-либо преграды или допущены перегибы. Исламское государство должно стремиться к тому, чтобы путем использования опыта других стран устранить подобнее преграды и способствовать правовому прогрессу. При этом должны быть скрупулезно соблюдены принципы официальной религии, моральные нормы и социальные ценности. Данная цель отчетливо изложена в ст. 72 Конституции, в соответствии с которой: «Меджлис исламского совета не может принимать законы, противоречащие принципам и установлениям официальной религии страны или Конституции».</w:t>
      </w:r>
    </w:p>
    <w:p w14:paraId="72329837"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По законодательству Ирана принятие закона является исключительной прерогативой Меджлиса исламского совета, и данное право не вверяется кому-либо. В то же время согласно ст. 112 Конституции ИРИ Совет (ассамблея) по определению целесообразности создается по указанию Духовного лидера страны в тех случаях, когда Совет по охране конституции признает постановление Меджлиса исламского совета противоречащим нормам шариата или Конституции, а Меджлис с учетом государственной целесообразности не согласится с этим решением Совета. Данный орган создается также с целью консультации по вопросам, которые передаются ей на рассмотрение Духовным лидером страны и для выполнения других функций, указанных в Конституции. Важнейшая инициатива Имама Хомейни в этом направлении была изложена в его ответе на письмо спикера парламента от 10 сентября 1981 года. На основе этого ответа, создание</w:t>
      </w:r>
    </w:p>
    <w:p w14:paraId="1A0661A8"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Ассамблеи было связано с регулированием «того, что имеет отношение к защите политической системы Исламской Республики Иран и предотвращением действий или бездействий, которые могут привести к нарушению данной системы».</w:t>
      </w:r>
    </w:p>
    <w:p w14:paraId="01DD1E43"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Постоянные и временные члены Ассамблеи назначаются Духовным лидером страны. Регламент работы Ассамблеи составляется и принимается самими ее членами и утверждается Духовным лидером. Сразу после кончины Имама Хомейни Ассамблея стала действовать в составе членов Совета по охране конституции, руководителей трех ветвей власти, соответствующих министров, общим количеством 12 человек. Позднее выбор его членов был возложен на Лидера революции. А Лидер исламской революции, следуя заветам Имама Хомейни, определил Ассамблею в составе руководителей трех ветвей власти, факихов из Совета по охране конституции, соответствующих министров, знатоков политики, социологии и экономики, общим количеством 22 человека.</w:t>
      </w:r>
    </w:p>
    <w:p w14:paraId="1ADE949C"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Решения Ассамблеи, которая функционирует под руководством Лидера страны, подлежат неукоснительному выполнению. При Ассамблее действуют соответствующие постоянные комиссии по науке, социальным вопросам, по вопросам экономики, политики, обороны, безопасности, права, торговли и по судебным вопросам. Каждая комиссия имеет своего председателя, заместителя председателя и секретаря. Заседания комиссий проходят раз в две недели. Результаты работы комиссий передаются в секретариат Ассамблеи, и в зависимости от важности выдвигаемого вопроса и по приказу его председателя рассматриваются на заседаниях Ассамблеи.</w:t>
      </w:r>
    </w:p>
    <w:p w14:paraId="67F7D4DA"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Ассамблея по определению государственной целесообразности наделана следующими полномочиями: а) разрешать споры между Меджлисом и Советом по охране конституции; б) содействовать Лидеру страны при определении общей политики или при внесении предложений по пересмотру и совершенствованию Конституции. Основная политическая линия страны, предусмотренная в первом пункте статьи 110 Конституции, отражает роль религиозного правления (велайат) и роль духовного лидера (рахбари) при осуществлении контроля за тремя ветвями власти; в) выбирать одного из факихов из числа членов Совета по охране конституции в качестве руководителя Временного совета. Кроме того, постоянные члены этой Ассамблеи одновременно являются также и членами Совета по пересмотру конституции.</w:t>
      </w:r>
    </w:p>
    <w:p w14:paraId="29AD982C"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Хотя и случалось, что Ассамблеей по определению государственной целесообразности были приняты законы, но это было вызвано необходимостью заполнения законодательного вакуума. Ассамблее передавались для утверждения некоторые законопроекты. К ним относится, например, Закон об усилении наказаний за казнокрадство, коррупцию, мошенничество, утвержденный в 1987 году1. Это не означает, что Ассамблее действительно позволено принимать законы на постоянной основе.</w:t>
      </w:r>
    </w:p>
    <w:p w14:paraId="03B395D2" w14:textId="77777777" w:rsidR="00D53667" w:rsidRDefault="00D53667" w:rsidP="00D5366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Законодательная деятельность Совета экспертов (хобреган). Совет экспертов (Меджлисе хобреган) наделен полномочием внести любые изменения и дополнения в законы относительно количества и качества выбора своих членов. Также утверждение любых положений относительно обязанностей экспертов относится к их собственной компетенции. Данные полномочия закреплены </w:t>
      </w:r>
      <w:r>
        <w:rPr>
          <w:rFonts w:ascii="Verdana" w:hAnsi="Verdana"/>
          <w:color w:val="000000"/>
          <w:sz w:val="18"/>
          <w:szCs w:val="18"/>
        </w:rPr>
        <w:lastRenderedPageBreak/>
        <w:t>в ст. 108 Конституции. Одна из обязанностей Совета экспертов заключается в определении недееспособности Лидера (рахбара) или смещения его с поста. Кроме того, эксперты могут принять своевременные меры по представлению нового Лидера страны. Подобные решения не должны противоречить шариату и принципам Основного закона. Совет экспертов отличается от Совета по охране конституции. Совет по охране конституции – это орган, в котором факихи в качестве членов назначаются самим Лидером, а юристы – Меджлисом</w:t>
      </w:r>
    </w:p>
    <w:p w14:paraId="0809651E" w14:textId="77777777" w:rsidR="00D53667" w:rsidRPr="00D53667" w:rsidRDefault="00D53667" w:rsidP="00D53667"/>
    <w:sectPr w:rsidR="00D53667" w:rsidRPr="00D5366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8111" w14:textId="77777777" w:rsidR="0054043E" w:rsidRDefault="0054043E">
      <w:pPr>
        <w:spacing w:after="0" w:line="240" w:lineRule="auto"/>
      </w:pPr>
      <w:r>
        <w:separator/>
      </w:r>
    </w:p>
  </w:endnote>
  <w:endnote w:type="continuationSeparator" w:id="0">
    <w:p w14:paraId="20519587" w14:textId="77777777" w:rsidR="0054043E" w:rsidRDefault="0054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57FE" w14:textId="77777777" w:rsidR="0054043E" w:rsidRDefault="0054043E">
      <w:pPr>
        <w:spacing w:after="0" w:line="240" w:lineRule="auto"/>
      </w:pPr>
      <w:r>
        <w:separator/>
      </w:r>
    </w:p>
  </w:footnote>
  <w:footnote w:type="continuationSeparator" w:id="0">
    <w:p w14:paraId="3D545A78" w14:textId="77777777" w:rsidR="0054043E" w:rsidRDefault="00540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ABE5B8C"/>
    <w:multiLevelType w:val="multilevel"/>
    <w:tmpl w:val="9DF8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43E"/>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31825</TotalTime>
  <Pages>22</Pages>
  <Words>9597</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6147</cp:revision>
  <cp:lastPrinted>2009-02-06T05:36:00Z</cp:lastPrinted>
  <dcterms:created xsi:type="dcterms:W3CDTF">2016-09-19T15:12:00Z</dcterms:created>
  <dcterms:modified xsi:type="dcterms:W3CDTF">2017-02-20T15:16:00Z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