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834A" w14:textId="76D95142" w:rsidR="001405E1" w:rsidRPr="004653C1" w:rsidRDefault="004653C1" w:rsidP="004653C1">
      <w:bookmarkStart w:id="0" w:name="_GoBack"/>
      <w:r>
        <w:rPr>
          <w:rFonts w:ascii="Verdana" w:hAnsi="Verdana"/>
          <w:color w:val="000000"/>
          <w:sz w:val="18"/>
          <w:szCs w:val="18"/>
          <w:shd w:val="clear" w:color="auto" w:fill="FFFFFF"/>
        </w:rPr>
        <w:t>Васянина Елена Леонидовна. Теоретические основы правового регулирования публичных доходов в Российской Федерации</w:t>
      </w:r>
      <w:bookmarkEnd w:id="0"/>
      <w:r>
        <w:rPr>
          <w:rFonts w:ascii="Verdana" w:hAnsi="Verdana"/>
          <w:color w:val="000000"/>
          <w:sz w:val="18"/>
          <w:szCs w:val="18"/>
          <w:shd w:val="clear" w:color="auto" w:fill="FFFFFF"/>
        </w:rPr>
        <w:t xml:space="preserve">: автореферат </w:t>
      </w:r>
      <w:proofErr w:type="spellStart"/>
      <w:r>
        <w:rPr>
          <w:rFonts w:ascii="Verdana" w:hAnsi="Verdana"/>
          <w:color w:val="000000"/>
          <w:sz w:val="18"/>
          <w:szCs w:val="18"/>
          <w:shd w:val="clear" w:color="auto" w:fill="FFFFFF"/>
        </w:rPr>
        <w:t>дис</w:t>
      </w:r>
      <w:proofErr w:type="spellEnd"/>
      <w:r>
        <w:rPr>
          <w:rFonts w:ascii="Verdana" w:hAnsi="Verdana"/>
          <w:color w:val="000000"/>
          <w:sz w:val="18"/>
          <w:szCs w:val="18"/>
          <w:shd w:val="clear" w:color="auto" w:fill="FFFFFF"/>
        </w:rPr>
        <w:t xml:space="preserve">. ... доктора Юридических наук: 12.00.04 / Васянина Елена </w:t>
      </w:r>
      <w:proofErr w:type="gramStart"/>
      <w:r>
        <w:rPr>
          <w:rFonts w:ascii="Verdana" w:hAnsi="Verdana"/>
          <w:color w:val="000000"/>
          <w:sz w:val="18"/>
          <w:szCs w:val="18"/>
          <w:shd w:val="clear" w:color="auto" w:fill="FFFFFF"/>
        </w:rPr>
        <w:t>Леонидовна;[</w:t>
      </w:r>
      <w:proofErr w:type="gramEnd"/>
      <w:r>
        <w:rPr>
          <w:rFonts w:ascii="Verdana" w:hAnsi="Verdana"/>
          <w:color w:val="000000"/>
          <w:sz w:val="18"/>
          <w:szCs w:val="18"/>
          <w:shd w:val="clear" w:color="auto" w:fill="FFFFFF"/>
        </w:rPr>
        <w:t>Место защиты: ФГУН Институт государства и права Российской академии наук], 2017</w:t>
      </w:r>
    </w:p>
    <w:sectPr w:rsidR="001405E1" w:rsidRPr="004653C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8A8B" w14:textId="77777777" w:rsidR="005D4D65" w:rsidRDefault="005D4D65">
      <w:pPr>
        <w:spacing w:after="0" w:line="240" w:lineRule="auto"/>
      </w:pPr>
      <w:r>
        <w:separator/>
      </w:r>
    </w:p>
  </w:endnote>
  <w:endnote w:type="continuationSeparator" w:id="0">
    <w:p w14:paraId="3BA5E8AA" w14:textId="77777777" w:rsidR="005D4D65" w:rsidRDefault="005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CF14" w14:textId="77777777" w:rsidR="005D4D65" w:rsidRDefault="005D4D65">
      <w:pPr>
        <w:spacing w:after="0" w:line="240" w:lineRule="auto"/>
      </w:pPr>
      <w:r>
        <w:separator/>
      </w:r>
    </w:p>
  </w:footnote>
  <w:footnote w:type="continuationSeparator" w:id="0">
    <w:p w14:paraId="30B32A05" w14:textId="77777777" w:rsidR="005D4D65" w:rsidRDefault="005D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9"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27"/>
  </w:num>
  <w:num w:numId="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4D65"/>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30474</TotalTime>
  <Pages>1</Pages>
  <Words>41</Words>
  <Characters>238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5917</cp:revision>
  <cp:lastPrinted>2009-02-06T05:36:00Z</cp:lastPrinted>
  <dcterms:created xsi:type="dcterms:W3CDTF">2016-09-19T15:12:00Z</dcterms:created>
  <dcterms:modified xsi:type="dcterms:W3CDTF">2017-02-19T09:35:00Z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