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92DE" w14:textId="77777777" w:rsidR="006D24B3" w:rsidRDefault="006D24B3" w:rsidP="006D24B3">
      <w:pPr>
        <w:pStyle w:val="afffffffffffffffffffffffffff5"/>
        <w:rPr>
          <w:rFonts w:ascii="Verdana" w:hAnsi="Verdana"/>
          <w:color w:val="000000"/>
          <w:sz w:val="21"/>
          <w:szCs w:val="21"/>
        </w:rPr>
      </w:pPr>
      <w:r>
        <w:rPr>
          <w:rFonts w:ascii="Helvetica" w:hAnsi="Helvetica" w:cs="Helvetica"/>
          <w:b/>
          <w:bCs w:val="0"/>
          <w:color w:val="222222"/>
          <w:sz w:val="21"/>
          <w:szCs w:val="21"/>
        </w:rPr>
        <w:t>Мациевский, Сергей Викторович.</w:t>
      </w:r>
    </w:p>
    <w:p w14:paraId="3503347A" w14:textId="77777777" w:rsidR="006D24B3" w:rsidRDefault="006D24B3" w:rsidP="006D24B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и моделирование элементов резонансных ускоряющих структур методом эквивалентных </w:t>
      </w:r>
      <w:proofErr w:type="gramStart"/>
      <w:r>
        <w:rPr>
          <w:rFonts w:ascii="Helvetica" w:hAnsi="Helvetica" w:cs="Helvetica"/>
          <w:caps/>
          <w:color w:val="222222"/>
          <w:sz w:val="21"/>
          <w:szCs w:val="21"/>
        </w:rPr>
        <w:t>схем :</w:t>
      </w:r>
      <w:proofErr w:type="gramEnd"/>
      <w:r>
        <w:rPr>
          <w:rFonts w:ascii="Helvetica" w:hAnsi="Helvetica" w:cs="Helvetica"/>
          <w:caps/>
          <w:color w:val="222222"/>
          <w:sz w:val="21"/>
          <w:szCs w:val="21"/>
        </w:rPr>
        <w:t xml:space="preserve"> диссертация ... кандидата технических наук : 01.04.20 / Мациевский Сергей Викторович; [Место защиты: ФГАОУ ВО «Национальный исследовательский ядерный университет «МИФИ»]. - Москва, 2021. - 141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010077" w14:textId="77777777" w:rsidR="006D24B3" w:rsidRDefault="006D24B3" w:rsidP="006D24B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Мациевский Сергей Викторович</w:t>
      </w:r>
    </w:p>
    <w:p w14:paraId="5C7BAE65"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DE3861"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Эквивалентные схемы</w:t>
      </w:r>
    </w:p>
    <w:p w14:paraId="5B2592FD"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Эквивалентные схемы различного типа</w:t>
      </w:r>
    </w:p>
    <w:p w14:paraId="4B84E520"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Распределение электрического поля в секции</w:t>
      </w:r>
    </w:p>
    <w:p w14:paraId="4456E812"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Дисперсионная характеристика секции</w:t>
      </w:r>
    </w:p>
    <w:p w14:paraId="5511E68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Входное сопротивление секции</w:t>
      </w:r>
    </w:p>
    <w:p w14:paraId="2AC4FF9D"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Переходные процессы в секции</w:t>
      </w:r>
    </w:p>
    <w:p w14:paraId="628F039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Соединение секций при помощи волновода</w:t>
      </w:r>
    </w:p>
    <w:p w14:paraId="2388FA91"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Согласование секции на бегущей волне</w:t>
      </w:r>
    </w:p>
    <w:p w14:paraId="5901502F"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Нагрузка резонатора ускоряемым пучком</w:t>
      </w:r>
    </w:p>
    <w:p w14:paraId="226E0E2B"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Собственные виды колебаний</w:t>
      </w:r>
    </w:p>
    <w:p w14:paraId="73223B18"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341FFC2"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Расчёт ЭДХ ускорителей с использованием разработанной</w:t>
      </w:r>
    </w:p>
    <w:p w14:paraId="15FD68A8"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программы</w:t>
      </w:r>
    </w:p>
    <w:p w14:paraId="35A4AAD5"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программы</w:t>
      </w:r>
    </w:p>
    <w:p w14:paraId="093A87E5"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Расчёт распределения поля и входного сопротивления секций</w:t>
      </w:r>
    </w:p>
    <w:p w14:paraId="257C1FDB"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Секция на стоячей волне</w:t>
      </w:r>
    </w:p>
    <w:p w14:paraId="25DEC8DC"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Секция на бегущей волне</w:t>
      </w:r>
    </w:p>
    <w:p w14:paraId="6ECC718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Дисперсионные характеристики ускоряющих структур</w:t>
      </w:r>
    </w:p>
    <w:p w14:paraId="342BCDBD"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Переходные процессы в секциях</w:t>
      </w:r>
    </w:p>
    <w:p w14:paraId="0F809E02"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Соединение секций при помощи волновода</w:t>
      </w:r>
    </w:p>
    <w:p w14:paraId="543A7E1B"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304A14E"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Линейный ускоритель электронов гибридного типа</w:t>
      </w:r>
    </w:p>
    <w:p w14:paraId="43AD22D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ускорения</w:t>
      </w:r>
    </w:p>
    <w:p w14:paraId="641DCB4C"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параметров секций ускорителя</w:t>
      </w:r>
    </w:p>
    <w:p w14:paraId="660D09DC"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Устойчивость работы генератора СВЧ</w:t>
      </w:r>
    </w:p>
    <w:p w14:paraId="1D40224D"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Переходный режим</w:t>
      </w:r>
    </w:p>
    <w:p w14:paraId="4070B499"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Гибридный ускоритель с циркулятором</w:t>
      </w:r>
    </w:p>
    <w:p w14:paraId="3ECD162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CD744A2"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Расчёт и моделирование элементов ускорителя</w:t>
      </w:r>
    </w:p>
    <w:p w14:paraId="4970E7B9"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Электронная пушка</w:t>
      </w:r>
    </w:p>
    <w:p w14:paraId="0B767B21"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Секция на стоячей волне</w:t>
      </w:r>
    </w:p>
    <w:p w14:paraId="5B5E491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Секция на бегущей волне</w:t>
      </w:r>
    </w:p>
    <w:p w14:paraId="4B263E8F"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Чувствительность секций к расстройке параметров</w:t>
      </w:r>
    </w:p>
    <w:p w14:paraId="153AD9EE"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Измерения характеристик макета секции на стоячей волне</w:t>
      </w:r>
    </w:p>
    <w:p w14:paraId="0DC73B1B"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2F3344C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Ввод мощности в сверхпроводящий полуволновый резонатор</w:t>
      </w:r>
    </w:p>
    <w:p w14:paraId="5CE1D16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Устройства ввода мощности в сверхпроводящие резонаторы</w:t>
      </w:r>
    </w:p>
    <w:p w14:paraId="5E2AE06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Выбор оптимальной связи и величины подводимой мощности</w:t>
      </w:r>
    </w:p>
    <w:p w14:paraId="2DEF27DB"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Модель устройства ввода мощности</w:t>
      </w:r>
    </w:p>
    <w:p w14:paraId="4AD8D9FE"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Электродинамический расчёт</w:t>
      </w:r>
    </w:p>
    <w:p w14:paraId="7C2FD28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Тепловой расчёт</w:t>
      </w:r>
    </w:p>
    <w:p w14:paraId="51AC0BB6"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Механический расчёт</w:t>
      </w:r>
    </w:p>
    <w:p w14:paraId="504A2566"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Мультипакторный разряд в устройстве ввода мощности</w:t>
      </w:r>
    </w:p>
    <w:p w14:paraId="4789A38E"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Тестовый ввод мощности</w:t>
      </w:r>
    </w:p>
    <w:p w14:paraId="06544ED7"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B612FD2"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A748174"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329703DA"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67B8B53" w14:textId="77777777" w:rsidR="006D24B3" w:rsidRDefault="006D24B3" w:rsidP="006D2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Код программы LinacCalc</w:t>
      </w:r>
    </w:p>
    <w:p w14:paraId="77FDBE4B" w14:textId="77777777" w:rsidR="00410372" w:rsidRPr="006D24B3" w:rsidRDefault="00410372" w:rsidP="006D24B3"/>
    <w:sectPr w:rsidR="00410372" w:rsidRPr="006D24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F008" w14:textId="77777777" w:rsidR="00BA6B7C" w:rsidRDefault="00BA6B7C">
      <w:pPr>
        <w:spacing w:after="0" w:line="240" w:lineRule="auto"/>
      </w:pPr>
      <w:r>
        <w:separator/>
      </w:r>
    </w:p>
  </w:endnote>
  <w:endnote w:type="continuationSeparator" w:id="0">
    <w:p w14:paraId="73607C48" w14:textId="77777777" w:rsidR="00BA6B7C" w:rsidRDefault="00BA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A3EE" w14:textId="77777777" w:rsidR="00BA6B7C" w:rsidRDefault="00BA6B7C"/>
    <w:p w14:paraId="0A8EAAE5" w14:textId="77777777" w:rsidR="00BA6B7C" w:rsidRDefault="00BA6B7C"/>
    <w:p w14:paraId="1E3EC6F8" w14:textId="77777777" w:rsidR="00BA6B7C" w:rsidRDefault="00BA6B7C"/>
    <w:p w14:paraId="6963DF46" w14:textId="77777777" w:rsidR="00BA6B7C" w:rsidRDefault="00BA6B7C"/>
    <w:p w14:paraId="37796FB3" w14:textId="77777777" w:rsidR="00BA6B7C" w:rsidRDefault="00BA6B7C"/>
    <w:p w14:paraId="48BEF5C0" w14:textId="77777777" w:rsidR="00BA6B7C" w:rsidRDefault="00BA6B7C"/>
    <w:p w14:paraId="60E6AAC7" w14:textId="77777777" w:rsidR="00BA6B7C" w:rsidRDefault="00BA6B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E3FE6" wp14:editId="719607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C82F5" w14:textId="77777777" w:rsidR="00BA6B7C" w:rsidRDefault="00BA6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E3F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AC82F5" w14:textId="77777777" w:rsidR="00BA6B7C" w:rsidRDefault="00BA6B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280F1" w14:textId="77777777" w:rsidR="00BA6B7C" w:rsidRDefault="00BA6B7C"/>
    <w:p w14:paraId="08895F91" w14:textId="77777777" w:rsidR="00BA6B7C" w:rsidRDefault="00BA6B7C"/>
    <w:p w14:paraId="1923F221" w14:textId="77777777" w:rsidR="00BA6B7C" w:rsidRDefault="00BA6B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99C69C" wp14:editId="5D6501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DFDA" w14:textId="77777777" w:rsidR="00BA6B7C" w:rsidRDefault="00BA6B7C"/>
                          <w:p w14:paraId="579D700E" w14:textId="77777777" w:rsidR="00BA6B7C" w:rsidRDefault="00BA6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9C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C9DFDA" w14:textId="77777777" w:rsidR="00BA6B7C" w:rsidRDefault="00BA6B7C"/>
                    <w:p w14:paraId="579D700E" w14:textId="77777777" w:rsidR="00BA6B7C" w:rsidRDefault="00BA6B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0C9529" w14:textId="77777777" w:rsidR="00BA6B7C" w:rsidRDefault="00BA6B7C"/>
    <w:p w14:paraId="64C31012" w14:textId="77777777" w:rsidR="00BA6B7C" w:rsidRDefault="00BA6B7C">
      <w:pPr>
        <w:rPr>
          <w:sz w:val="2"/>
          <w:szCs w:val="2"/>
        </w:rPr>
      </w:pPr>
    </w:p>
    <w:p w14:paraId="2A4C7C00" w14:textId="77777777" w:rsidR="00BA6B7C" w:rsidRDefault="00BA6B7C"/>
    <w:p w14:paraId="533DD055" w14:textId="77777777" w:rsidR="00BA6B7C" w:rsidRDefault="00BA6B7C">
      <w:pPr>
        <w:spacing w:after="0" w:line="240" w:lineRule="auto"/>
      </w:pPr>
    </w:p>
  </w:footnote>
  <w:footnote w:type="continuationSeparator" w:id="0">
    <w:p w14:paraId="465327CE" w14:textId="77777777" w:rsidR="00BA6B7C" w:rsidRDefault="00BA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7C"/>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130804</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3441</cp:revision>
  <cp:lastPrinted>2009-02-06T05:36:00Z</cp:lastPrinted>
  <dcterms:created xsi:type="dcterms:W3CDTF">2024-01-07T13:43:00Z</dcterms:created>
  <dcterms:modified xsi:type="dcterms:W3CDTF">2025-07-12T15:11:00Z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