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C438" w14:textId="021B3A09" w:rsidR="00703279" w:rsidRDefault="007214EF" w:rsidP="007214EF">
      <w:pPr>
        <w:rPr>
          <w:rFonts w:ascii="Verdana" w:hAnsi="Verdana"/>
          <w:b/>
          <w:bCs/>
          <w:color w:val="000000"/>
          <w:shd w:val="clear" w:color="auto" w:fill="FFFFFF"/>
        </w:rPr>
      </w:pPr>
      <w:r>
        <w:rPr>
          <w:rFonts w:ascii="Verdana" w:hAnsi="Verdana"/>
          <w:b/>
          <w:bCs/>
          <w:color w:val="000000"/>
          <w:shd w:val="clear" w:color="auto" w:fill="FFFFFF"/>
        </w:rPr>
        <w:t>Павлова Ірина Олексіївна. Обгрунтування параметрів шарнірного робочого органу гвинтового конвейєра : дис... канд. техн. наук: 05.05.05 / Тернопільський держ. технічний ун-т ім. Івана Пулюя. - Т.,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14EF" w:rsidRPr="007214EF" w14:paraId="6721A90B" w14:textId="77777777" w:rsidTr="007214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14EF" w:rsidRPr="007214EF" w14:paraId="5DAAE464" w14:textId="77777777">
              <w:trPr>
                <w:tblCellSpacing w:w="0" w:type="dxa"/>
              </w:trPr>
              <w:tc>
                <w:tcPr>
                  <w:tcW w:w="0" w:type="auto"/>
                  <w:vAlign w:val="center"/>
                  <w:hideMark/>
                </w:tcPr>
                <w:p w14:paraId="5F0B3E5F"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b/>
                      <w:bCs/>
                      <w:sz w:val="24"/>
                      <w:szCs w:val="24"/>
                    </w:rPr>
                    <w:lastRenderedPageBreak/>
                    <w:t>Павлова І.О. Обґрунтування параметрів шарнірного робочого органу гвинтового конвейєра. – Рукопис.</w:t>
                  </w:r>
                </w:p>
                <w:p w14:paraId="4D64AD95"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05.05.05 - піднімально-транспортні машини.- Тернопільський державний технічний університет імені Івана Пулюя, Тернопіль, 2006.</w:t>
                  </w:r>
                </w:p>
                <w:p w14:paraId="2A641CA0"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Дисертаційну роботу присвячено теоретичним і експериментальним дослідженням розробленого шарнірного робочого органу гвинтового конвейєра з метою підвищення його експлуатаційних показників. Для вирішення поставлених задач виведено аналітичні залежності для визначення раціональних конструктивних та силових параметрів секційних робочих органів. Проведено розрахунок напруженого стану елементів зачеплення шарнірних секцій, а також встановлено динамічні навантаження при пуску і різкому гальмуванні конвейєра. Здійснено комплекс експериментальних досліджень для визначення основних конструктивно-силових параметрів та експлуатаційних показників розробленої конструкції робочого органу. Запропонована інженерна методика розрахунку та проектування шарнірних гвинтових секцій та елементів їх з’єднань. Основні результати роботи реалізовано в дослідному зразку гвинтового конвейєра з шарнірним робочим органом.</w:t>
                  </w:r>
                </w:p>
              </w:tc>
            </w:tr>
          </w:tbl>
          <w:p w14:paraId="0008A800" w14:textId="77777777" w:rsidR="007214EF" w:rsidRPr="007214EF" w:rsidRDefault="007214EF" w:rsidP="007214EF">
            <w:pPr>
              <w:spacing w:after="0" w:line="240" w:lineRule="auto"/>
              <w:rPr>
                <w:rFonts w:ascii="Times New Roman" w:eastAsia="Times New Roman" w:hAnsi="Times New Roman" w:cs="Times New Roman"/>
                <w:sz w:val="24"/>
                <w:szCs w:val="24"/>
              </w:rPr>
            </w:pPr>
          </w:p>
        </w:tc>
      </w:tr>
      <w:tr w:rsidR="007214EF" w:rsidRPr="007214EF" w14:paraId="1421EC18" w14:textId="77777777" w:rsidTr="007214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14EF" w:rsidRPr="007214EF" w14:paraId="42B479C2" w14:textId="77777777">
              <w:trPr>
                <w:tblCellSpacing w:w="0" w:type="dxa"/>
              </w:trPr>
              <w:tc>
                <w:tcPr>
                  <w:tcW w:w="0" w:type="auto"/>
                  <w:vAlign w:val="center"/>
                  <w:hideMark/>
                </w:tcPr>
                <w:p w14:paraId="115EE8D0"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1. Аналіз результатів досліджень різних типів робочих органів гнучких гвинтових конвейєрів показав, що існуючі конструкції не в повній мірі задовольняють вимогам, які висуваються до їх експлуатаційних та ресурсних показників. У дисертації наведено теоретичне узагальнення та вирішення нової науково-прикладної задачі, яка полягає у підвищенні експлуатаційних показників процесу транспортування сипких матеріалів шляхом розробки нової конструкції шарнірного робочого органу гвинтового конвейєра та обґрунтування його раціональних конструктивних, силових та кінематичних параметрів.</w:t>
                  </w:r>
                </w:p>
                <w:p w14:paraId="01161E33"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2. Вперше на основі проведеного теоретичного аналізу відносного розташування секцій шарнірного валу гвинтового конвейєра встановлені функціональні залежності радіуса кривизни робочого органу від його конструктивних параметрів. Так для забезпечення мінімального допустимого радіуса кривизни робочого органу до 0,5м раціональними можна вважати наступні межі конструктивних параметрів: = 1,2…1,8 мм; </w:t>
                  </w:r>
                  <w:r w:rsidRPr="007214EF">
                    <w:rPr>
                      <w:rFonts w:ascii="Times New Roman" w:eastAsia="Times New Roman" w:hAnsi="Times New Roman" w:cs="Times New Roman"/>
                      <w:i/>
                      <w:iCs/>
                      <w:sz w:val="24"/>
                      <w:szCs w:val="24"/>
                    </w:rPr>
                    <w:t>h </w:t>
                  </w:r>
                  <w:r w:rsidRPr="007214EF">
                    <w:rPr>
                      <w:rFonts w:ascii="Times New Roman" w:eastAsia="Times New Roman" w:hAnsi="Times New Roman" w:cs="Times New Roman"/>
                      <w:sz w:val="24"/>
                      <w:szCs w:val="24"/>
                    </w:rPr>
                    <w:t>= 3…4 мм; </w:t>
                  </w:r>
                  <w:r w:rsidRPr="007214EF">
                    <w:rPr>
                      <w:rFonts w:ascii="Times New Roman" w:eastAsia="Times New Roman" w:hAnsi="Times New Roman" w:cs="Times New Roman"/>
                      <w:i/>
                      <w:iCs/>
                      <w:sz w:val="24"/>
                      <w:szCs w:val="24"/>
                    </w:rPr>
                    <w:t>r</w:t>
                  </w:r>
                  <w:r w:rsidRPr="007214EF">
                    <w:rPr>
                      <w:rFonts w:ascii="Times New Roman" w:eastAsia="Times New Roman" w:hAnsi="Times New Roman" w:cs="Times New Roman"/>
                      <w:sz w:val="24"/>
                      <w:szCs w:val="24"/>
                    </w:rPr>
                    <w:t> = 6…7мм; </w:t>
                  </w:r>
                  <w:r w:rsidRPr="007214EF">
                    <w:rPr>
                      <w:rFonts w:ascii="Times New Roman" w:eastAsia="Times New Roman" w:hAnsi="Times New Roman" w:cs="Times New Roman"/>
                      <w:i/>
                      <w:iCs/>
                      <w:sz w:val="24"/>
                      <w:szCs w:val="24"/>
                    </w:rPr>
                    <w:t>L</w:t>
                  </w:r>
                  <w:r w:rsidRPr="007214EF">
                    <w:rPr>
                      <w:rFonts w:ascii="Times New Roman" w:eastAsia="Times New Roman" w:hAnsi="Times New Roman" w:cs="Times New Roman"/>
                      <w:sz w:val="24"/>
                      <w:szCs w:val="24"/>
                    </w:rPr>
                    <w:t> = 120…140 мм.</w:t>
                  </w:r>
                </w:p>
                <w:p w14:paraId="48914B91"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3. Проведений порівняльний силовий розрахунок шарнірних елементів гнучкого валу для різних схем елементів зачеплення дозволив встановити, що при контакті кульок з напівсферичною ввігнутою та опуклою поверхнями максимальний крутний момент виникає в початковому положенні, в той час як для конусоподібної поверхні спостерігається пружний режим зі зростанням крутного моменту при відносному зміщенні елементів зачеплення.</w:t>
                  </w:r>
                </w:p>
                <w:p w14:paraId="090CC6A2"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4. При визначенні впливу параметрів зачеплення на величину контактних напружень встановлено, що найбільш суттєве зростання радіуса лунки </w:t>
                  </w:r>
                  <w:r w:rsidRPr="007214EF">
                    <w:rPr>
                      <w:rFonts w:ascii="Times New Roman" w:eastAsia="Times New Roman" w:hAnsi="Times New Roman" w:cs="Times New Roman"/>
                      <w:i/>
                      <w:iCs/>
                      <w:sz w:val="24"/>
                      <w:szCs w:val="24"/>
                    </w:rPr>
                    <w:t>R</w:t>
                  </w:r>
                  <w:r w:rsidRPr="007214EF">
                    <w:rPr>
                      <w:rFonts w:ascii="Times New Roman" w:eastAsia="Times New Roman" w:hAnsi="Times New Roman" w:cs="Times New Roman"/>
                      <w:i/>
                      <w:iCs/>
                      <w:sz w:val="24"/>
                      <w:szCs w:val="24"/>
                      <w:vertAlign w:val="subscript"/>
                    </w:rPr>
                    <w:t>у</w:t>
                  </w:r>
                  <w:r w:rsidRPr="007214EF">
                    <w:rPr>
                      <w:rFonts w:ascii="Times New Roman" w:eastAsia="Times New Roman" w:hAnsi="Times New Roman" w:cs="Times New Roman"/>
                      <w:sz w:val="24"/>
                      <w:szCs w:val="24"/>
                    </w:rPr>
                    <w:t> в площині дії нормальної сили </w:t>
                  </w:r>
                  <w:r w:rsidRPr="007214EF">
                    <w:rPr>
                      <w:rFonts w:ascii="Times New Roman" w:eastAsia="Times New Roman" w:hAnsi="Times New Roman" w:cs="Times New Roman"/>
                      <w:i/>
                      <w:iCs/>
                      <w:sz w:val="24"/>
                      <w:szCs w:val="24"/>
                    </w:rPr>
                    <w:t>Р</w:t>
                  </w:r>
                  <w:r w:rsidRPr="007214EF">
                    <w:rPr>
                      <w:rFonts w:ascii="Times New Roman" w:eastAsia="Times New Roman" w:hAnsi="Times New Roman" w:cs="Times New Roman"/>
                      <w:sz w:val="24"/>
                      <w:szCs w:val="24"/>
                    </w:rPr>
                    <w:t> відносно радіуса кульки</w:t>
                  </w:r>
                  <w:r w:rsidRPr="007214EF">
                    <w:rPr>
                      <w:rFonts w:ascii="Times New Roman" w:eastAsia="Times New Roman" w:hAnsi="Times New Roman" w:cs="Times New Roman"/>
                      <w:i/>
                      <w:iCs/>
                      <w:sz w:val="24"/>
                      <w:szCs w:val="24"/>
                    </w:rPr>
                    <w:t> r</w:t>
                  </w:r>
                  <w:r w:rsidRPr="007214EF">
                    <w:rPr>
                      <w:rFonts w:ascii="Times New Roman" w:eastAsia="Times New Roman" w:hAnsi="Times New Roman" w:cs="Times New Roman"/>
                      <w:sz w:val="24"/>
                      <w:szCs w:val="24"/>
                    </w:rPr>
                    <w:t> спостерігається при збільшенні абсолютної величини кута підйому лунки . Так, при </w:t>
                  </w:r>
                  <w:r w:rsidRPr="007214EF">
                    <w:rPr>
                      <w:rFonts w:ascii="Times New Roman" w:eastAsia="Times New Roman" w:hAnsi="Times New Roman" w:cs="Times New Roman"/>
                      <w:i/>
                      <w:iCs/>
                      <w:sz w:val="24"/>
                      <w:szCs w:val="24"/>
                    </w:rPr>
                    <w:t>r </w:t>
                  </w:r>
                  <w:r w:rsidRPr="007214EF">
                    <w:rPr>
                      <w:rFonts w:ascii="Times New Roman" w:eastAsia="Times New Roman" w:hAnsi="Times New Roman" w:cs="Times New Roman"/>
                      <w:sz w:val="24"/>
                      <w:szCs w:val="24"/>
                    </w:rPr>
                    <w:t>= 7мм зміна кута від 30</w:t>
                  </w:r>
                  <w:r w:rsidRPr="007214EF">
                    <w:rPr>
                      <w:rFonts w:ascii="Times New Roman" w:eastAsia="Times New Roman" w:hAnsi="Times New Roman" w:cs="Times New Roman"/>
                      <w:sz w:val="24"/>
                      <w:szCs w:val="24"/>
                      <w:vertAlign w:val="superscript"/>
                    </w:rPr>
                    <w:t>О </w:t>
                  </w:r>
                  <w:r w:rsidRPr="007214EF">
                    <w:rPr>
                      <w:rFonts w:ascii="Times New Roman" w:eastAsia="Times New Roman" w:hAnsi="Times New Roman" w:cs="Times New Roman"/>
                      <w:sz w:val="24"/>
                      <w:szCs w:val="24"/>
                    </w:rPr>
                    <w:t>до 40</w:t>
                  </w:r>
                  <w:r w:rsidRPr="007214EF">
                    <w:rPr>
                      <w:rFonts w:ascii="Times New Roman" w:eastAsia="Times New Roman" w:hAnsi="Times New Roman" w:cs="Times New Roman"/>
                      <w:sz w:val="24"/>
                      <w:szCs w:val="24"/>
                      <w:vertAlign w:val="superscript"/>
                    </w:rPr>
                    <w:t>О</w:t>
                  </w:r>
                  <w:r w:rsidRPr="007214EF">
                    <w:rPr>
                      <w:rFonts w:ascii="Times New Roman" w:eastAsia="Times New Roman" w:hAnsi="Times New Roman" w:cs="Times New Roman"/>
                      <w:sz w:val="24"/>
                      <w:szCs w:val="24"/>
                    </w:rPr>
                    <w:t> призводить до збільшення абсолютної величини</w:t>
                  </w:r>
                  <w:r w:rsidRPr="007214EF">
                    <w:rPr>
                      <w:rFonts w:ascii="Times New Roman" w:eastAsia="Times New Roman" w:hAnsi="Times New Roman" w:cs="Times New Roman"/>
                      <w:i/>
                      <w:iCs/>
                      <w:sz w:val="24"/>
                      <w:szCs w:val="24"/>
                    </w:rPr>
                    <w:t> R</w:t>
                  </w:r>
                  <w:r w:rsidRPr="007214EF">
                    <w:rPr>
                      <w:rFonts w:ascii="Times New Roman" w:eastAsia="Times New Roman" w:hAnsi="Times New Roman" w:cs="Times New Roman"/>
                      <w:i/>
                      <w:iCs/>
                      <w:sz w:val="24"/>
                      <w:szCs w:val="24"/>
                      <w:vertAlign w:val="subscript"/>
                    </w:rPr>
                    <w:t>у</w:t>
                  </w:r>
                  <w:r w:rsidRPr="007214EF">
                    <w:rPr>
                      <w:rFonts w:ascii="Times New Roman" w:eastAsia="Times New Roman" w:hAnsi="Times New Roman" w:cs="Times New Roman"/>
                      <w:i/>
                      <w:iCs/>
                      <w:sz w:val="24"/>
                      <w:szCs w:val="24"/>
                    </w:rPr>
                    <w:t> </w:t>
                  </w:r>
                  <w:r w:rsidRPr="007214EF">
                    <w:rPr>
                      <w:rFonts w:ascii="Times New Roman" w:eastAsia="Times New Roman" w:hAnsi="Times New Roman" w:cs="Times New Roman"/>
                      <w:sz w:val="24"/>
                      <w:szCs w:val="24"/>
                    </w:rPr>
                    <w:t>на 1,47мм, що суттєво впливає на зростання величини контактних напружень. Збільшення сили </w:t>
                  </w:r>
                  <w:r w:rsidRPr="007214EF">
                    <w:rPr>
                      <w:rFonts w:ascii="Times New Roman" w:eastAsia="Times New Roman" w:hAnsi="Times New Roman" w:cs="Times New Roman"/>
                      <w:i/>
                      <w:iCs/>
                      <w:sz w:val="24"/>
                      <w:szCs w:val="24"/>
                    </w:rPr>
                    <w:t>Р</w:t>
                  </w:r>
                  <w:r w:rsidRPr="007214EF">
                    <w:rPr>
                      <w:rFonts w:ascii="Times New Roman" w:eastAsia="Times New Roman" w:hAnsi="Times New Roman" w:cs="Times New Roman"/>
                      <w:sz w:val="24"/>
                      <w:szCs w:val="24"/>
                    </w:rPr>
                    <w:t> у 10 разів (від 100 до 1000Н) призводить до зростання </w:t>
                  </w:r>
                  <w:r w:rsidRPr="007214EF">
                    <w:rPr>
                      <w:rFonts w:ascii="Times New Roman" w:eastAsia="Times New Roman" w:hAnsi="Times New Roman" w:cs="Times New Roman"/>
                      <w:i/>
                      <w:iCs/>
                      <w:sz w:val="24"/>
                      <w:szCs w:val="24"/>
                      <w:vertAlign w:val="subscript"/>
                    </w:rPr>
                    <w:t>max </w:t>
                  </w:r>
                  <w:r w:rsidRPr="007214EF">
                    <w:rPr>
                      <w:rFonts w:ascii="Times New Roman" w:eastAsia="Times New Roman" w:hAnsi="Times New Roman" w:cs="Times New Roman"/>
                      <w:sz w:val="24"/>
                      <w:szCs w:val="24"/>
                    </w:rPr>
                    <w:t>у 2,15 разів.</w:t>
                  </w:r>
                </w:p>
                <w:p w14:paraId="4A2CE255"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 xml:space="preserve">5. Проведений динамічний аналіз процесу роботи конвейєра в критичних умовах дозволив встановити, що найбільші динамічні навантаження виникають у момент, коли кульки, які </w:t>
                  </w:r>
                  <w:r w:rsidRPr="007214EF">
                    <w:rPr>
                      <w:rFonts w:ascii="Times New Roman" w:eastAsia="Times New Roman" w:hAnsi="Times New Roman" w:cs="Times New Roman"/>
                      <w:sz w:val="24"/>
                      <w:szCs w:val="24"/>
                    </w:rPr>
                    <w:lastRenderedPageBreak/>
                    <w:t>вийшли із зачеплення з лунками досягли максимального верхнього положення. При цьому відбувається удар і коефіцієнт динамічності може становити 2…4. Значне збільшення коефіцієнту динамічності також спостерігається при великих кутах підйому лунки .</w:t>
                  </w:r>
                </w:p>
                <w:p w14:paraId="36F3BA89"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6. Розроблені конструкції робочого органу і стендового обладнання дозволили провести комплекс експериментальних досліджень. Встановлено, що для залежностей Т = f(h) крутний момент на привод робочого органу, в якому гвинтові ребра закріплені на кожній секції, перевищує на 13,5%...35,5% крутний момент на привід робочого органу, де гвинтові ребра закріплені через секцію, а для T = f(R) аналогічні значення становлять 17,1%...31,2%. При визначенні максимального крутного моменту для кулькових шарнірних з’єднань встановлено, що похибка між результатами експериментальних і теоретичних значень становить 12,7%.</w:t>
                  </w:r>
                </w:p>
                <w:p w14:paraId="3F47E393"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7. У результаті проведеного багатофакторного експерименту складено рівняння регресії, з аналізу якої встановлено, що при роботі гвинтового конвейєра з розробленим шарнірним робочим органом, в діапазоні зміни параметрів 3,2 &lt; m &lt; 5,2 (кг); 420 &lt; n &lt; 640 (об/хв); 0,4 &lt; h &lt; 1,8 (м) максимальний вплив на ступінь пошкодження насіннєвого матеріалу має маса робочого органу. Далі за інтенсивністю впливу є частота обертання робочого органу і висота піднімання вантажу.</w:t>
                  </w:r>
                </w:p>
                <w:p w14:paraId="43F25505" w14:textId="77777777" w:rsidR="007214EF" w:rsidRPr="007214EF" w:rsidRDefault="007214EF" w:rsidP="00721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4EF">
                    <w:rPr>
                      <w:rFonts w:ascii="Times New Roman" w:eastAsia="Times New Roman" w:hAnsi="Times New Roman" w:cs="Times New Roman"/>
                      <w:sz w:val="24"/>
                      <w:szCs w:val="24"/>
                    </w:rPr>
                    <w:t>8. Розроблена інженерна методика проектування робочих органів гнучких гвинтових конвейєрів. На підставі результатів досліджень наведено спрощені аналітичні залежності і табличні дані для вибору раціональних параметрів розроблених робочих органів. Виведено залежності для розрахунку довжини секції спіралі шнека та її розгортки, а також раціональних параметрів шарнірного зачеплення. Проведені виробничі випробування свідчать про доцільність застосування таких типів робочих органів у гвинтових конвейєрах при їх роботі із сипкими матеріалами. Розрахунковий економічний ефект при впровадженні робочого органу від зниження матеріаломісткості на один конвейєр складає близько 720 грн.</w:t>
                  </w:r>
                </w:p>
              </w:tc>
            </w:tr>
          </w:tbl>
          <w:p w14:paraId="20AFD242" w14:textId="77777777" w:rsidR="007214EF" w:rsidRPr="007214EF" w:rsidRDefault="007214EF" w:rsidP="007214EF">
            <w:pPr>
              <w:spacing w:after="0" w:line="240" w:lineRule="auto"/>
              <w:rPr>
                <w:rFonts w:ascii="Times New Roman" w:eastAsia="Times New Roman" w:hAnsi="Times New Roman" w:cs="Times New Roman"/>
                <w:sz w:val="24"/>
                <w:szCs w:val="24"/>
              </w:rPr>
            </w:pPr>
          </w:p>
        </w:tc>
      </w:tr>
    </w:tbl>
    <w:p w14:paraId="698E1634" w14:textId="77777777" w:rsidR="007214EF" w:rsidRPr="007214EF" w:rsidRDefault="007214EF" w:rsidP="007214EF"/>
    <w:sectPr w:rsidR="007214EF" w:rsidRPr="007214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CA80" w14:textId="77777777" w:rsidR="00BB63F9" w:rsidRDefault="00BB63F9">
      <w:pPr>
        <w:spacing w:after="0" w:line="240" w:lineRule="auto"/>
      </w:pPr>
      <w:r>
        <w:separator/>
      </w:r>
    </w:p>
  </w:endnote>
  <w:endnote w:type="continuationSeparator" w:id="0">
    <w:p w14:paraId="1A781290" w14:textId="77777777" w:rsidR="00BB63F9" w:rsidRDefault="00BB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F433" w14:textId="77777777" w:rsidR="00BB63F9" w:rsidRDefault="00BB63F9">
      <w:pPr>
        <w:spacing w:after="0" w:line="240" w:lineRule="auto"/>
      </w:pPr>
      <w:r>
        <w:separator/>
      </w:r>
    </w:p>
  </w:footnote>
  <w:footnote w:type="continuationSeparator" w:id="0">
    <w:p w14:paraId="6DF51E87" w14:textId="77777777" w:rsidR="00BB63F9" w:rsidRDefault="00BB6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63F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3F9"/>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89174</TotalTime>
  <Pages>3</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5858</cp:revision>
  <dcterms:created xsi:type="dcterms:W3CDTF">2024-06-20T08:51:00Z</dcterms:created>
  <dcterms:modified xsi:type="dcterms:W3CDTF">2024-12-07T21:15:00Z</dcterms:modified>
  <cp:category/>
</cp:coreProperties>
</file>