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2AA4" w14:textId="16D8B734" w:rsidR="00D960FF" w:rsidRPr="00010853" w:rsidRDefault="00010853" w:rsidP="00010853">
      <w:r>
        <w:rPr>
          <w:rFonts w:ascii="Verdana" w:hAnsi="Verdana"/>
          <w:b/>
          <w:bCs/>
          <w:color w:val="000000"/>
          <w:shd w:val="clear" w:color="auto" w:fill="FFFFFF"/>
        </w:rPr>
        <w:t>Вишневська Ольга Анатоліївна. Довготривала терапія препаратами рекомбінантного гормону росту у дітей та підлітків з соматотропною недостатністю: вплив на ауксологічні, гормональні та біохімічні показники.- Дисертація канд. мед. наук: 14.01.14, Держ. установа "Ін-т ендокринології та обміну речовин ім. В. П. Комісаренка НАМН України". - К., 2013.- 240 с. : табл.</w:t>
      </w:r>
    </w:p>
    <w:sectPr w:rsidR="00D960FF" w:rsidRPr="0001085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71CB4" w14:textId="77777777" w:rsidR="00E03716" w:rsidRDefault="00E03716">
      <w:pPr>
        <w:spacing w:after="0" w:line="240" w:lineRule="auto"/>
      </w:pPr>
      <w:r>
        <w:separator/>
      </w:r>
    </w:p>
  </w:endnote>
  <w:endnote w:type="continuationSeparator" w:id="0">
    <w:p w14:paraId="4E39EEE1" w14:textId="77777777" w:rsidR="00E03716" w:rsidRDefault="00E0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E8DE" w14:textId="77777777" w:rsidR="00E03716" w:rsidRDefault="00E03716">
      <w:pPr>
        <w:spacing w:after="0" w:line="240" w:lineRule="auto"/>
      </w:pPr>
      <w:r>
        <w:separator/>
      </w:r>
    </w:p>
  </w:footnote>
  <w:footnote w:type="continuationSeparator" w:id="0">
    <w:p w14:paraId="2DBEF42C" w14:textId="77777777" w:rsidR="00E03716" w:rsidRDefault="00E0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37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716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119237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4029</cp:revision>
  <dcterms:created xsi:type="dcterms:W3CDTF">2024-06-20T08:51:00Z</dcterms:created>
  <dcterms:modified xsi:type="dcterms:W3CDTF">2025-01-16T15:05:00Z</dcterms:modified>
  <cp:category/>
</cp:coreProperties>
</file>