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93806" w14:textId="49D377B2" w:rsidR="006E7D5C" w:rsidRDefault="00C30046" w:rsidP="00C3004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Коросташова Ірина Миколаївна. Організаційно-правові засади контролю в митній службі України: дис... канд. юрид. наук: 12.00.07 / Інститут законодавства Верховної Ради України. — К., 2006</w:t>
      </w:r>
    </w:p>
    <w:p w14:paraId="658B2E8E" w14:textId="77777777" w:rsidR="00C30046" w:rsidRPr="00C30046" w:rsidRDefault="00C30046" w:rsidP="00C300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300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Коросташова І.М. Організаційно-правові засади контролю в митній службі України. </w:t>
      </w:r>
      <w:r w:rsidRPr="00C30046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2785DEEB" w14:textId="77777777" w:rsidR="00C30046" w:rsidRPr="00C30046" w:rsidRDefault="00C30046" w:rsidP="00C300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3004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12.00.07 – теорія управління; адміністративне право і процес; фінансове право; інформаційне право. – Інститут законодавства Верховної Ради України, Київ, 2006.</w:t>
      </w:r>
    </w:p>
    <w:p w14:paraId="55C5B556" w14:textId="77777777" w:rsidR="00C30046" w:rsidRPr="00C30046" w:rsidRDefault="00C30046" w:rsidP="00C300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30046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Роботу присвячено дослідженню організаційно-правових основ контролю в митній службі України. У дисертації визначено сутність і цільове призначення внутрішнього контролю митної служби як правової форми діяльності уповноважених посадових осіб митної служби з урахуванням її особливостей. Здійснено аналіз правовідносин, що виникають у результаті організації та здійснення внутрішнього контролю. Визначено поняття організаційного механізму здійснення контрольних функцій у митній службі України та елементи цього механізму, удосконалено їх класифікацію. Розглянуто особливості основних організаційно-правових форм внутрішнього контролю, визначено процесуальні стадії та етапи їх проведення. Установлено основні критерії ефективності контролю в митній службі та напрями його вдосконалення.</w:t>
      </w:r>
    </w:p>
    <w:p w14:paraId="1CCA8786" w14:textId="77777777" w:rsidR="00C30046" w:rsidRPr="00C30046" w:rsidRDefault="00C30046" w:rsidP="00C300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30046">
        <w:rPr>
          <w:rFonts w:ascii="Times New Roman" w:eastAsia="Times New Roman" w:hAnsi="Times New Roman" w:cs="Times New Roman"/>
          <w:color w:val="000000"/>
          <w:sz w:val="27"/>
          <w:szCs w:val="27"/>
        </w:rPr>
        <w:t>У результаті поглибленого дослідження стану організації та здійснення контролю в митній службі України сформульовані конкретні пропозиції щодо вдосконалення правової регламентації внутрішнього контролю, визначення повноважень суб`єктів його виконання, оптимізації організаційного механізму контролю в митній службі. Подано конкретні пропозиції щодо впровадження в організацію і проведення контролю в митній службі перетворень і нововведень</w:t>
      </w:r>
    </w:p>
    <w:p w14:paraId="50A3B896" w14:textId="77777777" w:rsidR="00C30046" w:rsidRPr="00C30046" w:rsidRDefault="00C30046" w:rsidP="00C30046"/>
    <w:sectPr w:rsidR="00C30046" w:rsidRPr="00C300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FEE8" w14:textId="77777777" w:rsidR="001F5CCA" w:rsidRDefault="001F5CCA">
      <w:pPr>
        <w:spacing w:after="0" w:line="240" w:lineRule="auto"/>
      </w:pPr>
      <w:r>
        <w:separator/>
      </w:r>
    </w:p>
  </w:endnote>
  <w:endnote w:type="continuationSeparator" w:id="0">
    <w:p w14:paraId="36B2B800" w14:textId="77777777" w:rsidR="001F5CCA" w:rsidRDefault="001F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49C55" w14:textId="77777777" w:rsidR="001F5CCA" w:rsidRDefault="001F5CCA">
      <w:pPr>
        <w:spacing w:after="0" w:line="240" w:lineRule="auto"/>
      </w:pPr>
      <w:r>
        <w:separator/>
      </w:r>
    </w:p>
  </w:footnote>
  <w:footnote w:type="continuationSeparator" w:id="0">
    <w:p w14:paraId="3CB731CE" w14:textId="77777777" w:rsidR="001F5CCA" w:rsidRDefault="001F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5C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29"/>
  </w:num>
  <w:num w:numId="4">
    <w:abstractNumId w:val="23"/>
  </w:num>
  <w:num w:numId="5">
    <w:abstractNumId w:val="27"/>
  </w:num>
  <w:num w:numId="6">
    <w:abstractNumId w:val="13"/>
  </w:num>
  <w:num w:numId="7">
    <w:abstractNumId w:val="19"/>
  </w:num>
  <w:num w:numId="8">
    <w:abstractNumId w:val="26"/>
  </w:num>
  <w:num w:numId="9">
    <w:abstractNumId w:val="4"/>
  </w:num>
  <w:num w:numId="10">
    <w:abstractNumId w:val="10"/>
  </w:num>
  <w:num w:numId="11">
    <w:abstractNumId w:val="0"/>
  </w:num>
  <w:num w:numId="12">
    <w:abstractNumId w:val="30"/>
  </w:num>
  <w:num w:numId="13">
    <w:abstractNumId w:val="17"/>
  </w:num>
  <w:num w:numId="14">
    <w:abstractNumId w:val="8"/>
  </w:num>
  <w:num w:numId="15">
    <w:abstractNumId w:val="22"/>
  </w:num>
  <w:num w:numId="16">
    <w:abstractNumId w:val="9"/>
  </w:num>
  <w:num w:numId="17">
    <w:abstractNumId w:val="24"/>
  </w:num>
  <w:num w:numId="18">
    <w:abstractNumId w:val="7"/>
  </w:num>
  <w:num w:numId="19">
    <w:abstractNumId w:val="3"/>
  </w:num>
  <w:num w:numId="20">
    <w:abstractNumId w:val="5"/>
  </w:num>
  <w:num w:numId="21">
    <w:abstractNumId w:val="2"/>
  </w:num>
  <w:num w:numId="22">
    <w:abstractNumId w:val="20"/>
  </w:num>
  <w:num w:numId="23">
    <w:abstractNumId w:val="25"/>
  </w:num>
  <w:num w:numId="24">
    <w:abstractNumId w:val="21"/>
  </w:num>
  <w:num w:numId="25">
    <w:abstractNumId w:val="28"/>
  </w:num>
  <w:num w:numId="26">
    <w:abstractNumId w:val="16"/>
  </w:num>
  <w:num w:numId="27">
    <w:abstractNumId w:val="18"/>
  </w:num>
  <w:num w:numId="28">
    <w:abstractNumId w:val="6"/>
  </w:num>
  <w:num w:numId="29">
    <w:abstractNumId w:val="11"/>
  </w:num>
  <w:num w:numId="30">
    <w:abstractNumId w:val="31"/>
  </w:num>
  <w:num w:numId="31">
    <w:abstractNumId w:val="1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5CCA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1C3F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35181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7393</cp:revision>
  <dcterms:created xsi:type="dcterms:W3CDTF">2024-06-20T08:51:00Z</dcterms:created>
  <dcterms:modified xsi:type="dcterms:W3CDTF">2024-07-26T19:52:00Z</dcterms:modified>
  <cp:category/>
</cp:coreProperties>
</file>