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99" w:rsidRDefault="005C3DD2" w:rsidP="005C3DD2">
      <w:r w:rsidRPr="005C3DD2">
        <w:rPr>
          <w:rFonts w:hint="eastAsia"/>
        </w:rPr>
        <w:t>Белендик</w:t>
      </w:r>
      <w:r w:rsidRPr="005C3DD2">
        <w:t></w:t>
      </w:r>
      <w:r w:rsidRPr="005C3DD2">
        <w:rPr>
          <w:rFonts w:hint="eastAsia"/>
        </w:rPr>
        <w:t>Інна</w:t>
      </w:r>
      <w:r w:rsidRPr="005C3DD2">
        <w:t></w:t>
      </w:r>
      <w:r w:rsidRPr="005C3DD2">
        <w:rPr>
          <w:rFonts w:hint="eastAsia"/>
        </w:rPr>
        <w:t>Валентинівна</w:t>
      </w:r>
      <w:r w:rsidRPr="005C3DD2">
        <w:t></w:t>
      </w:r>
      <w:r w:rsidRPr="005C3DD2">
        <w:t></w:t>
      </w:r>
      <w:r w:rsidRPr="005C3DD2">
        <w:rPr>
          <w:rFonts w:hint="eastAsia"/>
        </w:rPr>
        <w:t>Лабораторна</w:t>
      </w:r>
      <w:r w:rsidRPr="005C3DD2">
        <w:t></w:t>
      </w:r>
      <w:r w:rsidRPr="005C3DD2">
        <w:rPr>
          <w:rFonts w:hint="eastAsia"/>
        </w:rPr>
        <w:t>діагностика</w:t>
      </w:r>
      <w:r w:rsidRPr="005C3DD2">
        <w:t></w:t>
      </w:r>
      <w:r w:rsidRPr="005C3DD2">
        <w:rPr>
          <w:rFonts w:hint="eastAsia"/>
        </w:rPr>
        <w:t>абортів</w:t>
      </w:r>
      <w:r w:rsidRPr="005C3DD2">
        <w:t></w:t>
      </w:r>
      <w:r w:rsidRPr="005C3DD2">
        <w:rPr>
          <w:rFonts w:hint="eastAsia"/>
        </w:rPr>
        <w:t>у</w:t>
      </w:r>
      <w:r w:rsidRPr="005C3DD2">
        <w:t></w:t>
      </w:r>
      <w:r w:rsidRPr="005C3DD2">
        <w:rPr>
          <w:rFonts w:hint="eastAsia"/>
        </w:rPr>
        <w:t>кобил</w:t>
      </w:r>
      <w:r w:rsidRPr="005C3DD2">
        <w:t></w:t>
      </w:r>
      <w:r w:rsidRPr="005C3DD2">
        <w:t></w:t>
      </w:r>
      <w:r w:rsidRPr="005C3DD2">
        <w:rPr>
          <w:rFonts w:hint="eastAsia"/>
        </w:rPr>
        <w:t>викликаних</w:t>
      </w:r>
      <w:r w:rsidRPr="005C3DD2">
        <w:t></w:t>
      </w:r>
      <w:r w:rsidRPr="005C3DD2">
        <w:rPr>
          <w:rFonts w:hint="eastAsia"/>
        </w:rPr>
        <w:t>вірусом</w:t>
      </w:r>
      <w:r w:rsidRPr="005C3DD2">
        <w:t></w:t>
      </w:r>
      <w:r w:rsidRPr="005C3DD2">
        <w:rPr>
          <w:rFonts w:hint="eastAsia"/>
        </w:rPr>
        <w:t>ЕН</w:t>
      </w:r>
      <w:r w:rsidRPr="005C3DD2">
        <w:t></w:t>
      </w:r>
      <w:r w:rsidRPr="005C3DD2">
        <w:t></w:t>
      </w:r>
      <w:r w:rsidRPr="005C3DD2">
        <w:t></w:t>
      </w:r>
      <w:r w:rsidRPr="005C3DD2">
        <w:t></w:t>
      </w:r>
      <w:r w:rsidRPr="005C3DD2">
        <w:t></w:t>
      </w:r>
      <w:r w:rsidRPr="005C3DD2">
        <w:t></w:t>
      </w:r>
      <w:r w:rsidRPr="005C3DD2">
        <w:rPr>
          <w:rFonts w:hint="eastAsia"/>
        </w:rPr>
        <w:t>Дис</w:t>
      </w:r>
      <w:r w:rsidRPr="005C3DD2">
        <w:t></w:t>
      </w:r>
      <w:r w:rsidRPr="005C3DD2">
        <w:t></w:t>
      </w:r>
      <w:r w:rsidRPr="005C3DD2">
        <w:rPr>
          <w:rFonts w:hint="eastAsia"/>
        </w:rPr>
        <w:t>канд</w:t>
      </w:r>
      <w:r w:rsidRPr="005C3DD2">
        <w:t></w:t>
      </w:r>
      <w:r w:rsidRPr="005C3DD2">
        <w:t></w:t>
      </w:r>
      <w:r w:rsidRPr="005C3DD2">
        <w:rPr>
          <w:rFonts w:hint="eastAsia"/>
        </w:rPr>
        <w:t>вет</w:t>
      </w:r>
      <w:r w:rsidRPr="005C3DD2">
        <w:t></w:t>
      </w:r>
      <w:r w:rsidRPr="005C3DD2">
        <w:t></w:t>
      </w:r>
      <w:r w:rsidRPr="005C3DD2">
        <w:rPr>
          <w:rFonts w:hint="eastAsia"/>
        </w:rPr>
        <w:t>наук</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rPr>
          <w:rFonts w:hint="eastAsia"/>
        </w:rPr>
        <w:t>Держ</w:t>
      </w:r>
      <w:r w:rsidRPr="005C3DD2">
        <w:t></w:t>
      </w:r>
      <w:r w:rsidRPr="005C3DD2">
        <w:t></w:t>
      </w:r>
      <w:r w:rsidRPr="005C3DD2">
        <w:rPr>
          <w:rFonts w:hint="eastAsia"/>
        </w:rPr>
        <w:t>вет</w:t>
      </w:r>
      <w:r w:rsidRPr="005C3DD2">
        <w:t></w:t>
      </w:r>
      <w:r w:rsidRPr="005C3DD2">
        <w:t></w:t>
      </w:r>
      <w:r w:rsidRPr="005C3DD2">
        <w:rPr>
          <w:rFonts w:hint="eastAsia"/>
        </w:rPr>
        <w:t>та</w:t>
      </w:r>
      <w:r w:rsidRPr="005C3DD2">
        <w:t></w:t>
      </w:r>
      <w:r w:rsidRPr="005C3DD2">
        <w:rPr>
          <w:rFonts w:hint="eastAsia"/>
        </w:rPr>
        <w:t>фітосан</w:t>
      </w:r>
      <w:r w:rsidRPr="005C3DD2">
        <w:t></w:t>
      </w:r>
      <w:r w:rsidRPr="005C3DD2">
        <w:t></w:t>
      </w:r>
      <w:r w:rsidRPr="005C3DD2">
        <w:rPr>
          <w:rFonts w:hint="eastAsia"/>
        </w:rPr>
        <w:t>служба</w:t>
      </w:r>
      <w:r w:rsidRPr="005C3DD2">
        <w:t></w:t>
      </w:r>
      <w:r w:rsidRPr="005C3DD2">
        <w:rPr>
          <w:rFonts w:hint="eastAsia"/>
        </w:rPr>
        <w:t>України</w:t>
      </w:r>
      <w:r w:rsidRPr="005C3DD2">
        <w:t></w:t>
      </w:r>
      <w:r w:rsidRPr="005C3DD2">
        <w:t></w:t>
      </w:r>
      <w:r w:rsidRPr="005C3DD2">
        <w:rPr>
          <w:rFonts w:hint="eastAsia"/>
        </w:rPr>
        <w:t>Держ</w:t>
      </w:r>
      <w:r w:rsidRPr="005C3DD2">
        <w:t></w:t>
      </w:r>
      <w:r w:rsidRPr="005C3DD2">
        <w:t></w:t>
      </w:r>
      <w:r w:rsidRPr="005C3DD2">
        <w:rPr>
          <w:rFonts w:hint="eastAsia"/>
        </w:rPr>
        <w:t>наук</w:t>
      </w:r>
      <w:r w:rsidRPr="005C3DD2">
        <w:t></w:t>
      </w:r>
      <w:r w:rsidRPr="005C3DD2">
        <w:t></w:t>
      </w:r>
      <w:r w:rsidRPr="005C3DD2">
        <w:rPr>
          <w:rFonts w:hint="eastAsia"/>
        </w:rPr>
        <w:t>контрол</w:t>
      </w:r>
      <w:r w:rsidRPr="005C3DD2">
        <w:t></w:t>
      </w:r>
      <w:r w:rsidRPr="005C3DD2">
        <w:t></w:t>
      </w:r>
      <w:r w:rsidRPr="005C3DD2">
        <w:rPr>
          <w:rFonts w:hint="eastAsia"/>
        </w:rPr>
        <w:t>ін</w:t>
      </w:r>
      <w:r w:rsidRPr="005C3DD2">
        <w:t></w:t>
      </w:r>
      <w:r w:rsidRPr="005C3DD2">
        <w:rPr>
          <w:rFonts w:hint="eastAsia"/>
        </w:rPr>
        <w:t>т</w:t>
      </w:r>
      <w:r w:rsidRPr="005C3DD2">
        <w:t></w:t>
      </w:r>
      <w:r w:rsidRPr="005C3DD2">
        <w:rPr>
          <w:rFonts w:hint="eastAsia"/>
        </w:rPr>
        <w:t>біотехнології</w:t>
      </w:r>
      <w:r w:rsidRPr="005C3DD2">
        <w:t></w:t>
      </w:r>
      <w:r w:rsidRPr="005C3DD2">
        <w:rPr>
          <w:rFonts w:hint="eastAsia"/>
        </w:rPr>
        <w:t>і</w:t>
      </w:r>
      <w:r w:rsidRPr="005C3DD2">
        <w:t></w:t>
      </w:r>
      <w:r w:rsidRPr="005C3DD2">
        <w:rPr>
          <w:rFonts w:hint="eastAsia"/>
        </w:rPr>
        <w:t>штамів</w:t>
      </w:r>
      <w:r w:rsidRPr="005C3DD2">
        <w:t></w:t>
      </w:r>
      <w:r w:rsidRPr="005C3DD2">
        <w:rPr>
          <w:rFonts w:hint="eastAsia"/>
        </w:rPr>
        <w:t>мікроорганізмів</w:t>
      </w:r>
      <w:r w:rsidRPr="005C3DD2">
        <w:t></w:t>
      </w:r>
      <w:r w:rsidRPr="005C3DD2">
        <w:t></w:t>
      </w:r>
      <w:r w:rsidRPr="005C3DD2">
        <w:t></w:t>
      </w:r>
      <w:r w:rsidRPr="005C3DD2">
        <w:t></w:t>
      </w:r>
      <w:r w:rsidRPr="005C3DD2">
        <w:rPr>
          <w:rFonts w:hint="eastAsia"/>
        </w:rPr>
        <w:t>К</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t></w:t>
      </w:r>
      <w:r w:rsidRPr="005C3DD2">
        <w:rPr>
          <w:rFonts w:hint="eastAsia"/>
        </w:rPr>
        <w:t>с</w:t>
      </w:r>
      <w:r w:rsidRPr="005C3DD2">
        <w:t></w:t>
      </w:r>
    </w:p>
    <w:p w:rsidR="005C3DD2" w:rsidRDefault="005C3DD2" w:rsidP="005C3DD2"/>
    <w:p w:rsidR="005C3DD2" w:rsidRDefault="005C3DD2" w:rsidP="005C3DD2"/>
    <w:p w:rsidR="005C3DD2" w:rsidRPr="005C3DD2" w:rsidRDefault="005C3DD2" w:rsidP="005C3DD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НАЦІОНАЛЬНА АКАДЕМІЯ АГРАРНИХ НАУК УКРАЇНИ</w:t>
      </w:r>
    </w:p>
    <w:p w:rsidR="005C3DD2" w:rsidRPr="005C3DD2" w:rsidRDefault="005C3DD2" w:rsidP="005C3DD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І</w:t>
      </w:r>
      <w:bookmarkStart w:id="0" w:name="_Ref261438080"/>
      <w:bookmarkEnd w:id="0"/>
      <w:r w:rsidRPr="005C3DD2">
        <w:rPr>
          <w:rFonts w:ascii="Times New Roman" w:eastAsia="Times New Roman" w:hAnsi="Times New Roman" w:cs="Times New Roman"/>
          <w:b/>
          <w:bCs/>
          <w:kern w:val="0"/>
          <w:sz w:val="28"/>
          <w:szCs w:val="28"/>
          <w:lang w:val="uk-UA" w:eastAsia="ru-RU"/>
        </w:rPr>
        <w:t>НСТИТУТ ВЕТЕРИНАРНОЇ МЕДИЦИНИ</w:t>
      </w:r>
    </w:p>
    <w:p w:rsidR="005C3DD2" w:rsidRPr="005C3DD2" w:rsidRDefault="005C3DD2" w:rsidP="005C3DD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72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i/>
          <w:iCs/>
          <w:kern w:val="0"/>
          <w:sz w:val="28"/>
          <w:szCs w:val="28"/>
          <w:lang w:val="uk-UA" w:eastAsia="ru-RU"/>
        </w:rPr>
      </w:pPr>
      <w:r w:rsidRPr="005C3DD2">
        <w:rPr>
          <w:rFonts w:ascii="Times New Roman" w:eastAsia="Times New Roman" w:hAnsi="Times New Roman" w:cs="Times New Roman"/>
          <w:i/>
          <w:iCs/>
          <w:kern w:val="0"/>
          <w:sz w:val="28"/>
          <w:szCs w:val="28"/>
          <w:lang w:val="uk-UA" w:eastAsia="ru-RU"/>
        </w:rPr>
        <w:t>На правах рукопису</w:t>
      </w: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i/>
          <w:i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i/>
          <w:i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i/>
          <w:i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i/>
          <w:i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БЕЛЕНДИК ІННА ВАЛЕНТИНІВНА</w:t>
      </w: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УДК 619:616.98:578.833.3-076</w:t>
      </w: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color w:val="FF0000"/>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 xml:space="preserve">ЛАБОРАТОРНА ДІАГНОСТИКА АБОРТІВ У КОБИЛ, </w:t>
      </w: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 xml:space="preserve">ВИКЛИКАНИХ EHV – 1 </w:t>
      </w: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xml:space="preserve">16.00.03 </w:t>
      </w:r>
      <w:r w:rsidRPr="005C3DD2">
        <w:rPr>
          <w:rFonts w:ascii="Times New Roman" w:eastAsia="Times New Roman" w:hAnsi="Times New Roman" w:cs="Times New Roman"/>
          <w:i/>
          <w:iCs/>
          <w:kern w:val="0"/>
          <w:sz w:val="28"/>
          <w:szCs w:val="24"/>
          <w:lang w:val="uk-UA" w:eastAsia="ru-RU"/>
        </w:rPr>
        <w:t xml:space="preserve">– Ветеринарна мікробіологія, </w:t>
      </w:r>
      <w:r w:rsidRPr="005C3DD2">
        <w:rPr>
          <w:rFonts w:ascii="Times New Roman" w:eastAsia="Times New Roman" w:hAnsi="Times New Roman" w:cs="Times New Roman"/>
          <w:i/>
          <w:iCs/>
          <w:kern w:val="0"/>
          <w:sz w:val="28"/>
          <w:szCs w:val="24"/>
          <w:lang w:val="uk-UA" w:eastAsia="ru-RU"/>
        </w:rPr>
        <w:br/>
        <w:t>епізоотологія, інфекційні хвороби та імунологія</w:t>
      </w:r>
    </w:p>
    <w:p w:rsidR="005C3DD2" w:rsidRPr="005C3DD2" w:rsidRDefault="005C3DD2" w:rsidP="005C3DD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 xml:space="preserve">Дисертація на здобуття наукового ступеня </w:t>
      </w: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кандидата ветеринарних наук</w:t>
      </w: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left="5245" w:firstLine="0"/>
        <w:jc w:val="left"/>
        <w:rPr>
          <w:rFonts w:ascii="Times New Roman" w:eastAsia="Times New Roman" w:hAnsi="Times New Roman" w:cs="Times New Roman"/>
          <w:b/>
          <w:bCs/>
          <w:kern w:val="0"/>
          <w:sz w:val="28"/>
          <w:szCs w:val="28"/>
          <w:lang w:val="uk-UA" w:eastAsia="ru-RU"/>
        </w:rPr>
      </w:pPr>
    </w:p>
    <w:p w:rsidR="005C3DD2" w:rsidRPr="005C3DD2" w:rsidRDefault="005C3DD2" w:rsidP="005C3DD2">
      <w:pPr>
        <w:widowControl/>
        <w:tabs>
          <w:tab w:val="clear" w:pos="709"/>
        </w:tabs>
        <w:suppressAutoHyphens w:val="0"/>
        <w:spacing w:after="0" w:line="240" w:lineRule="auto"/>
        <w:ind w:left="5245" w:firstLine="0"/>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Науковий керівник:</w:t>
      </w:r>
    </w:p>
    <w:p w:rsidR="005C3DD2" w:rsidRPr="005C3DD2" w:rsidRDefault="005C3DD2" w:rsidP="005C3DD2">
      <w:pPr>
        <w:widowControl/>
        <w:tabs>
          <w:tab w:val="clear" w:pos="709"/>
        </w:tabs>
        <w:suppressAutoHyphens w:val="0"/>
        <w:spacing w:after="0" w:line="240" w:lineRule="auto"/>
        <w:ind w:left="5245" w:firstLine="0"/>
        <w:jc w:val="left"/>
        <w:rPr>
          <w:rFonts w:ascii="Times New Roman" w:eastAsia="Times New Roman" w:hAnsi="Times New Roman" w:cs="Times New Roman"/>
          <w:b/>
          <w:bCs/>
          <w:kern w:val="0"/>
          <w:sz w:val="28"/>
          <w:szCs w:val="28"/>
          <w:lang w:val="uk-UA" w:eastAsia="ru-RU"/>
        </w:rPr>
      </w:pPr>
      <w:r w:rsidRPr="005C3DD2">
        <w:rPr>
          <w:rFonts w:ascii="Times New Roman" w:eastAsia="Times New Roman" w:hAnsi="Times New Roman" w:cs="Times New Roman"/>
          <w:b/>
          <w:bCs/>
          <w:kern w:val="0"/>
          <w:sz w:val="28"/>
          <w:szCs w:val="28"/>
          <w:lang w:val="uk-UA" w:eastAsia="ru-RU"/>
        </w:rPr>
        <w:t>Синицин Віталій Анатолійович,</w:t>
      </w:r>
    </w:p>
    <w:p w:rsidR="005C3DD2" w:rsidRPr="005C3DD2" w:rsidRDefault="005C3DD2" w:rsidP="005C3DD2">
      <w:pPr>
        <w:widowControl/>
        <w:tabs>
          <w:tab w:val="clear" w:pos="709"/>
        </w:tabs>
        <w:suppressAutoHyphens w:val="0"/>
        <w:spacing w:after="0" w:line="240" w:lineRule="auto"/>
        <w:ind w:left="5245" w:firstLine="0"/>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доктор ветеринарних наук,</w:t>
      </w:r>
    </w:p>
    <w:p w:rsidR="005C3DD2" w:rsidRPr="005C3DD2" w:rsidRDefault="005C3DD2" w:rsidP="005C3DD2">
      <w:pPr>
        <w:widowControl/>
        <w:tabs>
          <w:tab w:val="clear" w:pos="709"/>
        </w:tabs>
        <w:suppressAutoHyphens w:val="0"/>
        <w:spacing w:after="0" w:line="240" w:lineRule="auto"/>
        <w:ind w:left="5245" w:firstLine="0"/>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старший науковий співробітник</w:t>
      </w: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Київ–2014</w:t>
      </w:r>
    </w:p>
    <w:p w:rsidR="005C3DD2" w:rsidRPr="005C3DD2" w:rsidRDefault="005C3DD2" w:rsidP="005C3DD2">
      <w:pPr>
        <w:keepNext/>
        <w:widowControl/>
        <w:numPr>
          <w:ilvl w:val="0"/>
          <w:numId w:val="6"/>
        </w:numPr>
        <w:tabs>
          <w:tab w:val="clear" w:pos="720"/>
        </w:tabs>
        <w:suppressAutoHyphens w:val="0"/>
        <w:spacing w:after="0" w:line="240" w:lineRule="auto"/>
        <w:ind w:left="0" w:firstLine="0"/>
        <w:jc w:val="left"/>
        <w:outlineLvl w:val="0"/>
        <w:rPr>
          <w:rFonts w:ascii="Times New Roman" w:eastAsia="Times New Roman" w:hAnsi="Times New Roman" w:cs="Times New Roman"/>
          <w:kern w:val="0"/>
          <w:sz w:val="28"/>
          <w:szCs w:val="24"/>
          <w:lang w:val="uk-UA" w:eastAsia="ru-RU"/>
        </w:rPr>
      </w:pPr>
    </w:p>
    <w:p w:rsidR="005C3DD2" w:rsidRPr="005C3DD2" w:rsidRDefault="005C3DD2" w:rsidP="005C3DD2">
      <w:pPr>
        <w:keepNext/>
        <w:widowControl/>
        <w:numPr>
          <w:ilvl w:val="0"/>
          <w:numId w:val="6"/>
        </w:numPr>
        <w:tabs>
          <w:tab w:val="clear" w:pos="720"/>
        </w:tabs>
        <w:suppressAutoHyphens w:val="0"/>
        <w:spacing w:after="0" w:line="276" w:lineRule="auto"/>
        <w:ind w:left="0" w:firstLine="0"/>
        <w:jc w:val="center"/>
        <w:outlineLvl w:val="0"/>
        <w:rPr>
          <w:rFonts w:ascii="Times New Roman" w:eastAsia="Times New Roman" w:hAnsi="Times New Roman" w:cs="Times New Roman"/>
          <w:noProof/>
          <w:kern w:val="0"/>
          <w:sz w:val="28"/>
          <w:szCs w:val="24"/>
          <w:lang w:val="uk-UA" w:eastAsia="ru-RU"/>
        </w:rPr>
      </w:pPr>
      <w:r w:rsidRPr="005C3DD2">
        <w:rPr>
          <w:rFonts w:ascii="Times New Roman" w:eastAsia="Times New Roman" w:hAnsi="Times New Roman" w:cs="Times New Roman"/>
          <w:kern w:val="0"/>
          <w:sz w:val="28"/>
          <w:szCs w:val="24"/>
          <w:lang w:val="uk-UA" w:eastAsia="ru-RU"/>
        </w:rPr>
        <w:br w:type="page"/>
      </w:r>
      <w:bookmarkStart w:id="1" w:name="_Toc381566964"/>
      <w:bookmarkStart w:id="2" w:name="_Toc385193981"/>
      <w:r w:rsidRPr="005C3DD2">
        <w:rPr>
          <w:rFonts w:ascii="Times New Roman" w:eastAsia="Times New Roman" w:hAnsi="Times New Roman" w:cs="Times New Roman"/>
          <w:b/>
          <w:kern w:val="0"/>
          <w:sz w:val="28"/>
          <w:szCs w:val="24"/>
          <w:lang w:val="uk-UA" w:eastAsia="ru-RU"/>
        </w:rPr>
        <w:t>ЗМІСТ</w:t>
      </w:r>
      <w:bookmarkEnd w:id="1"/>
      <w:bookmarkEnd w:id="2"/>
      <w:r w:rsidRPr="005C3DD2">
        <w:rPr>
          <w:rFonts w:ascii="Times New Roman" w:eastAsia="Times New Roman" w:hAnsi="Times New Roman" w:cs="Times New Roman"/>
          <w:b/>
          <w:kern w:val="0"/>
          <w:sz w:val="28"/>
          <w:szCs w:val="28"/>
          <w:lang w:val="uk-UA" w:eastAsia="ru-RU"/>
        </w:rPr>
        <w:fldChar w:fldCharType="begin"/>
      </w:r>
      <w:r w:rsidRPr="005C3DD2">
        <w:rPr>
          <w:rFonts w:ascii="Times New Roman" w:eastAsia="Times New Roman" w:hAnsi="Times New Roman" w:cs="Times New Roman"/>
          <w:b/>
          <w:kern w:val="0"/>
          <w:sz w:val="28"/>
          <w:szCs w:val="28"/>
          <w:lang w:val="uk-UA" w:eastAsia="ru-RU"/>
        </w:rPr>
        <w:instrText xml:space="preserve"> TOC \o "1-4" \h \z </w:instrText>
      </w:r>
      <w:r w:rsidRPr="005C3DD2">
        <w:rPr>
          <w:rFonts w:ascii="Times New Roman" w:eastAsia="Times New Roman" w:hAnsi="Times New Roman" w:cs="Times New Roman"/>
          <w:b/>
          <w:kern w:val="0"/>
          <w:sz w:val="28"/>
          <w:szCs w:val="28"/>
          <w:lang w:val="uk-UA" w:eastAsia="ru-RU"/>
        </w:rPr>
        <w:fldChar w:fldCharType="separate"/>
      </w:r>
    </w:p>
    <w:p w:rsidR="005C3DD2" w:rsidRPr="005C3DD2" w:rsidRDefault="005C3DD2" w:rsidP="005C3DD2">
      <w:pPr>
        <w:widowControl/>
        <w:tabs>
          <w:tab w:val="clear" w:pos="709"/>
          <w:tab w:val="right" w:leader="dot" w:pos="9913"/>
        </w:tabs>
        <w:suppressAutoHyphens w:val="0"/>
        <w:spacing w:after="0" w:line="240" w:lineRule="auto"/>
        <w:ind w:firstLine="0"/>
        <w:jc w:val="left"/>
        <w:rPr>
          <w:rFonts w:ascii="Calibri" w:eastAsia="Times New Roman" w:hAnsi="Calibri" w:cs="Times New Roman"/>
          <w:noProof/>
          <w:kern w:val="0"/>
          <w:sz w:val="28"/>
          <w:szCs w:val="28"/>
          <w:lang w:val="uk-UA" w:eastAsia="uk-UA"/>
        </w:rPr>
      </w:pPr>
      <w:hyperlink w:anchor="_Toc385193981" w:history="1">
        <w:r w:rsidRPr="005C3DD2">
          <w:rPr>
            <w:rFonts w:ascii="Times New Roman" w:eastAsia="Times New Roman" w:hAnsi="Times New Roman" w:cs="Times New Roman"/>
            <w:b/>
            <w:noProof/>
            <w:color w:val="0000FF"/>
            <w:kern w:val="0"/>
            <w:sz w:val="28"/>
            <w:u w:val="single"/>
            <w:lang w:val="uk-UA" w:eastAsia="ru-RU"/>
          </w:rPr>
          <w:t>ЗМІСТ</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_Toc385193981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2</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firstLine="0"/>
        <w:jc w:val="left"/>
        <w:rPr>
          <w:rFonts w:ascii="Calibri" w:eastAsia="Times New Roman" w:hAnsi="Calibri" w:cs="Times New Roman"/>
          <w:noProof/>
          <w:kern w:val="0"/>
          <w:sz w:val="28"/>
          <w:szCs w:val="28"/>
          <w:lang w:val="uk-UA" w:eastAsia="uk-UA"/>
        </w:rPr>
      </w:pPr>
      <w:hyperlink w:anchor="_Toc385193982" w:history="1">
        <w:r w:rsidRPr="005C3DD2">
          <w:rPr>
            <w:rFonts w:ascii="Times New Roman" w:eastAsia="Times New Roman" w:hAnsi="Times New Roman" w:cs="Times New Roman"/>
            <w:b/>
            <w:bCs/>
            <w:i/>
            <w:iCs/>
            <w:noProof/>
            <w:color w:val="0000FF"/>
            <w:kern w:val="0"/>
            <w:sz w:val="28"/>
            <w:u w:val="single"/>
            <w:lang w:val="uk-UA" w:eastAsia="ru-RU"/>
          </w:rPr>
          <w:t>ПЕРЕЛІК УМОВНИХ СКОРОЧЕНЬ</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_Toc385193982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5</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83" w:history="1">
        <w:r w:rsidRPr="005C3DD2">
          <w:rPr>
            <w:rFonts w:ascii="Times New Roman" w:eastAsia="Times New Roman" w:hAnsi="Times New Roman" w:cs="Times New Roman"/>
            <w:noProof/>
            <w:color w:val="0000FF"/>
            <w:kern w:val="0"/>
            <w:sz w:val="28"/>
            <w:szCs w:val="24"/>
            <w:u w:val="single"/>
            <w:lang w:val="uk-UA" w:eastAsia="ru-RU"/>
          </w:rPr>
          <w:t>ВСТУП</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_Toc385193983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6</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84" w:history="1">
        <w:r w:rsidRPr="005C3DD2">
          <w:rPr>
            <w:rFonts w:ascii="Times New Roman" w:eastAsia="Times New Roman" w:hAnsi="Times New Roman" w:cs="Times New Roman"/>
            <w:noProof/>
            <w:color w:val="0000FF"/>
            <w:kern w:val="0"/>
            <w:sz w:val="28"/>
            <w:szCs w:val="24"/>
            <w:u w:val="single"/>
            <w:lang w:val="uk-UA" w:eastAsia="ru-RU"/>
          </w:rPr>
          <w:t>РОЗДІЛ 1</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_Toc385193984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11</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85" w:history="1">
        <w:r w:rsidRPr="005C3DD2">
          <w:rPr>
            <w:rFonts w:ascii="Times New Roman" w:eastAsia="Times New Roman" w:hAnsi="Times New Roman" w:cs="Times New Roman"/>
            <w:noProof/>
            <w:color w:val="0000FF"/>
            <w:kern w:val="0"/>
            <w:sz w:val="28"/>
            <w:szCs w:val="24"/>
            <w:u w:val="single"/>
            <w:lang w:val="uk-UA" w:eastAsia="ru-RU"/>
          </w:rPr>
          <w:t>ОГЛЯД ЛІТЕРАТУРИ</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_Toc385193985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11</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86" w:history="1">
        <w:r w:rsidRPr="005C3DD2">
          <w:rPr>
            <w:rFonts w:ascii="Times New Roman" w:eastAsia="Times New Roman" w:hAnsi="Times New Roman" w:cs="Times New Roman"/>
            <w:noProof/>
            <w:color w:val="0000FF"/>
            <w:kern w:val="0"/>
            <w:sz w:val="28"/>
            <w:szCs w:val="24"/>
            <w:u w:val="single"/>
            <w:lang w:val="en-US" w:eastAsia="ru-RU"/>
          </w:rPr>
          <w:t>1.1. Герпесвірусні інфекції та їх місце в патології тварин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_Toc385193986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87" w:history="1">
        <w:r w:rsidRPr="005C3DD2">
          <w:rPr>
            <w:rFonts w:ascii="Times New Roman" w:eastAsia="Times New Roman" w:hAnsi="Times New Roman" w:cs="Times New Roman"/>
            <w:noProof/>
            <w:color w:val="0000FF"/>
            <w:kern w:val="0"/>
            <w:sz w:val="28"/>
            <w:szCs w:val="24"/>
            <w:u w:val="single"/>
            <w:lang w:val="en-US" w:eastAsia="ru-RU"/>
          </w:rPr>
          <w:t>1.2. Герпесвірусна інфекція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_Toc385193987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88" w:history="1">
        <w:r w:rsidRPr="005C3DD2">
          <w:rPr>
            <w:rFonts w:ascii="Times New Roman" w:eastAsia="Times New Roman" w:hAnsi="Times New Roman" w:cs="Times New Roman"/>
            <w:noProof/>
            <w:color w:val="0000FF"/>
            <w:kern w:val="0"/>
            <w:sz w:val="28"/>
            <w:szCs w:val="24"/>
            <w:u w:val="single"/>
            <w:lang w:val="en-US" w:eastAsia="ru-RU"/>
          </w:rPr>
          <w:t>1.2.1. Особливості будови вірусу герпесу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_Toc385193988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89" w:history="1">
        <w:r w:rsidRPr="005C3DD2">
          <w:rPr>
            <w:rFonts w:ascii="Times New Roman" w:eastAsia="Times New Roman" w:hAnsi="Times New Roman" w:cs="Times New Roman"/>
            <w:noProof/>
            <w:color w:val="0000FF"/>
            <w:kern w:val="0"/>
            <w:sz w:val="28"/>
            <w:szCs w:val="24"/>
            <w:u w:val="single"/>
            <w:lang w:val="en-US" w:eastAsia="ru-RU"/>
          </w:rPr>
          <w:t>1.2.2. Епізоотологія герпесвірусної інфекції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_Toc385193989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17</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0" w:history="1">
        <w:r w:rsidRPr="005C3DD2">
          <w:rPr>
            <w:rFonts w:ascii="Times New Roman" w:eastAsia="Times New Roman" w:hAnsi="Times New Roman" w:cs="Times New Roman"/>
            <w:noProof/>
            <w:color w:val="0000FF"/>
            <w:kern w:val="0"/>
            <w:sz w:val="28"/>
            <w:szCs w:val="24"/>
            <w:u w:val="single"/>
            <w:lang w:val="en-US" w:eastAsia="ru-RU"/>
          </w:rPr>
          <w:t>1.2.3. Клінічні ознаки геперсвірусної хвороби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19</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1" w:history="1">
        <w:r w:rsidRPr="005C3DD2">
          <w:rPr>
            <w:rFonts w:ascii="Times New Roman" w:eastAsia="Times New Roman" w:hAnsi="Times New Roman" w:cs="Times New Roman"/>
            <w:noProof/>
            <w:color w:val="0000FF"/>
            <w:kern w:val="0"/>
            <w:sz w:val="28"/>
            <w:szCs w:val="24"/>
            <w:u w:val="single"/>
            <w:lang w:val="en-US" w:eastAsia="ru-RU"/>
          </w:rPr>
          <w:t>1.2.4. Патологоанатомічні зміни під час герпесвірусній інфекції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19</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2" w:history="1">
        <w:r w:rsidRPr="005C3DD2">
          <w:rPr>
            <w:rFonts w:ascii="Times New Roman" w:eastAsia="Times New Roman" w:hAnsi="Times New Roman" w:cs="Times New Roman"/>
            <w:noProof/>
            <w:color w:val="0000FF"/>
            <w:kern w:val="0"/>
            <w:sz w:val="28"/>
            <w:szCs w:val="24"/>
            <w:u w:val="single"/>
            <w:lang w:val="en-US" w:eastAsia="ru-RU"/>
          </w:rPr>
          <w:t>1.3. Діагностика абортів у кобил, викликаних збудником герпесвірусної інфекції коней 1типу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20</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3" w:history="1">
        <w:r w:rsidRPr="005C3DD2">
          <w:rPr>
            <w:rFonts w:ascii="Times New Roman" w:eastAsia="Times New Roman" w:hAnsi="Times New Roman" w:cs="Times New Roman"/>
            <w:noProof/>
            <w:color w:val="0000FF"/>
            <w:kern w:val="0"/>
            <w:sz w:val="28"/>
            <w:szCs w:val="24"/>
            <w:u w:val="single"/>
            <w:lang w:val="en-US" w:eastAsia="ru-RU"/>
          </w:rPr>
          <w:t>1.3.1. Серологічні методи діагностики герпесвірусної інфекції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_Toc385193993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21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4" w:history="1">
        <w:r w:rsidRPr="005C3DD2">
          <w:rPr>
            <w:rFonts w:ascii="Times New Roman" w:eastAsia="Times New Roman" w:hAnsi="Times New Roman" w:cs="Times New Roman"/>
            <w:noProof/>
            <w:color w:val="0000FF"/>
            <w:kern w:val="0"/>
            <w:sz w:val="28"/>
            <w:szCs w:val="24"/>
            <w:u w:val="single"/>
            <w:lang w:val="en-US" w:eastAsia="ru-RU"/>
          </w:rPr>
          <w:t>1.3.2. Молекулярно-біологічні методи діагностики герпесвірусної інфекції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_Toc385193994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23</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5" w:history="1">
        <w:r w:rsidRPr="005C3DD2">
          <w:rPr>
            <w:rFonts w:ascii="Times New Roman" w:eastAsia="Times New Roman" w:hAnsi="Times New Roman" w:cs="Times New Roman"/>
            <w:noProof/>
            <w:color w:val="0000FF"/>
            <w:kern w:val="0"/>
            <w:sz w:val="28"/>
            <w:szCs w:val="24"/>
            <w:u w:val="single"/>
            <w:lang w:val="en-US" w:eastAsia="ru-RU"/>
          </w:rPr>
          <w:t>1.3.3. Диференційна діагностика герпесвірусної інфекції коней 1 типу порівняно з іншими хворобами коней</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_Toc385193995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25</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96" w:history="1">
        <w:r w:rsidRPr="005C3DD2">
          <w:rPr>
            <w:rFonts w:ascii="Times New Roman" w:eastAsia="Times New Roman" w:hAnsi="Times New Roman" w:cs="Times New Roman"/>
            <w:noProof/>
            <w:color w:val="0000FF"/>
            <w:kern w:val="0"/>
            <w:sz w:val="28"/>
            <w:szCs w:val="24"/>
            <w:u w:val="single"/>
            <w:lang w:val="uk-UA" w:eastAsia="ru-RU"/>
          </w:rPr>
          <w:t>1.4. Вибір напрямків досліджень</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_Toc385193996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27</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97" w:history="1">
        <w:r w:rsidRPr="005C3DD2">
          <w:rPr>
            <w:rFonts w:ascii="Times New Roman" w:eastAsia="Times New Roman" w:hAnsi="Times New Roman" w:cs="Times New Roman"/>
            <w:noProof/>
            <w:color w:val="0000FF"/>
            <w:kern w:val="0"/>
            <w:sz w:val="28"/>
            <w:szCs w:val="24"/>
            <w:u w:val="single"/>
            <w:lang w:val="uk-UA" w:eastAsia="ru-RU"/>
          </w:rPr>
          <w:t>РОЗДІЛ 2</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_Toc385193997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30</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3998" w:history="1">
        <w:r w:rsidRPr="005C3DD2">
          <w:rPr>
            <w:rFonts w:ascii="Times New Roman" w:eastAsia="Times New Roman" w:hAnsi="Times New Roman" w:cs="Times New Roman"/>
            <w:noProof/>
            <w:color w:val="0000FF"/>
            <w:kern w:val="0"/>
            <w:sz w:val="28"/>
            <w:szCs w:val="24"/>
            <w:u w:val="single"/>
            <w:lang w:val="uk-UA" w:eastAsia="ru-RU"/>
          </w:rPr>
          <w:t>МАТЕРІАЛИ І МЕТОДИ ДОСЛІДЖЕНЬ</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_Toc385193998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30</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3999" w:history="1">
        <w:r w:rsidRPr="005C3DD2">
          <w:rPr>
            <w:rFonts w:ascii="Times New Roman" w:eastAsia="Times New Roman" w:hAnsi="Times New Roman" w:cs="Times New Roman"/>
            <w:noProof/>
            <w:color w:val="0000FF"/>
            <w:kern w:val="0"/>
            <w:sz w:val="28"/>
            <w:szCs w:val="24"/>
            <w:u w:val="single"/>
            <w:lang w:val="en-US" w:eastAsia="ru-RU"/>
          </w:rPr>
          <w:t>2.1. Культури клітин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_Toc385193999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0" w:history="1">
        <w:r w:rsidRPr="005C3DD2">
          <w:rPr>
            <w:rFonts w:ascii="Times New Roman" w:eastAsia="Times New Roman" w:hAnsi="Times New Roman" w:cs="Times New Roman"/>
            <w:noProof/>
            <w:color w:val="0000FF"/>
            <w:kern w:val="0"/>
            <w:sz w:val="28"/>
            <w:szCs w:val="24"/>
            <w:u w:val="single"/>
            <w:lang w:val="en-US" w:eastAsia="ru-RU"/>
          </w:rPr>
          <w:t>2.2. Культивування і зберігання культур клітин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32</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1" w:history="1">
        <w:r w:rsidRPr="005C3DD2">
          <w:rPr>
            <w:rFonts w:ascii="Times New Roman" w:eastAsia="Times New Roman" w:hAnsi="Times New Roman" w:cs="Times New Roman"/>
            <w:noProof/>
            <w:color w:val="0000FF"/>
            <w:kern w:val="0"/>
            <w:sz w:val="28"/>
            <w:szCs w:val="24"/>
            <w:u w:val="single"/>
            <w:lang w:val="en-US" w:eastAsia="ru-RU"/>
          </w:rPr>
          <w:t>2.3. Референтні штами вірусів, їх пасажування та зберігання</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33</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2" w:history="1">
        <w:r w:rsidRPr="005C3DD2">
          <w:rPr>
            <w:rFonts w:ascii="Times New Roman" w:eastAsia="Times New Roman" w:hAnsi="Times New Roman" w:cs="Times New Roman"/>
            <w:noProof/>
            <w:color w:val="0000FF"/>
            <w:kern w:val="0"/>
            <w:sz w:val="28"/>
            <w:szCs w:val="24"/>
            <w:u w:val="single"/>
            <w:lang w:val="en-US" w:eastAsia="ru-RU"/>
          </w:rPr>
          <w:t>2.4. Патологоанатомічні дослідження абортованих плодів</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34</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3" w:history="1">
        <w:r w:rsidRPr="005C3DD2">
          <w:rPr>
            <w:rFonts w:ascii="Times New Roman" w:eastAsia="Times New Roman" w:hAnsi="Times New Roman" w:cs="Times New Roman"/>
            <w:noProof/>
            <w:color w:val="0000FF"/>
            <w:kern w:val="0"/>
            <w:sz w:val="28"/>
            <w:szCs w:val="24"/>
            <w:u w:val="single"/>
            <w:lang w:val="en-US" w:eastAsia="ru-RU"/>
          </w:rPr>
          <w:t>2.5. Виділення польових штамів із патологічного матеріалу на культурах клітин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_Toc385194003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35</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4" w:history="1">
        <w:r w:rsidRPr="005C3DD2">
          <w:rPr>
            <w:rFonts w:ascii="Times New Roman" w:eastAsia="Times New Roman" w:hAnsi="Times New Roman" w:cs="Times New Roman"/>
            <w:noProof/>
            <w:color w:val="0000FF"/>
            <w:kern w:val="0"/>
            <w:sz w:val="28"/>
            <w:szCs w:val="24"/>
            <w:u w:val="single"/>
            <w:lang w:val="en-US" w:eastAsia="ru-RU"/>
          </w:rPr>
          <w:t>2.5.1. Матеріали та обладнання</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_Toc385194004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35</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5" w:history="1">
        <w:r w:rsidRPr="005C3DD2">
          <w:rPr>
            <w:rFonts w:ascii="Times New Roman" w:eastAsia="Times New Roman" w:hAnsi="Times New Roman" w:cs="Times New Roman"/>
            <w:noProof/>
            <w:color w:val="0000FF"/>
            <w:kern w:val="0"/>
            <w:sz w:val="28"/>
            <w:szCs w:val="24"/>
            <w:u w:val="single"/>
            <w:lang w:val="en-US" w:eastAsia="ru-RU"/>
          </w:rPr>
          <w:t>2.5.2. Відбір і транспортування патологічного матеріалу та зразків крові</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_Toc385194005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35</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6" w:history="1">
        <w:r w:rsidRPr="005C3DD2">
          <w:rPr>
            <w:rFonts w:ascii="Times New Roman" w:eastAsia="Times New Roman" w:hAnsi="Times New Roman" w:cs="Times New Roman"/>
            <w:noProof/>
            <w:color w:val="0000FF"/>
            <w:kern w:val="0"/>
            <w:sz w:val="28"/>
            <w:szCs w:val="24"/>
            <w:u w:val="single"/>
            <w:lang w:val="en-US" w:eastAsia="ru-RU"/>
          </w:rPr>
          <w:t>2.5.3. Приготування вірусувмісної суспензії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_Toc385194006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7" w:history="1">
        <w:r w:rsidRPr="005C3DD2">
          <w:rPr>
            <w:rFonts w:ascii="Times New Roman" w:eastAsia="Times New Roman" w:hAnsi="Times New Roman" w:cs="Times New Roman"/>
            <w:noProof/>
            <w:color w:val="0000FF"/>
            <w:kern w:val="0"/>
            <w:sz w:val="28"/>
            <w:szCs w:val="24"/>
            <w:u w:val="single"/>
            <w:lang w:val="en-US" w:eastAsia="ru-RU"/>
          </w:rPr>
          <w:t>2.5.4. Виділення і культивування вірусів (пасажування) на культурах клітин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_Toc385194007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37</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8" w:history="1">
        <w:r w:rsidRPr="005C3DD2">
          <w:rPr>
            <w:rFonts w:ascii="Times New Roman" w:eastAsia="Times New Roman" w:hAnsi="Times New Roman" w:cs="Times New Roman"/>
            <w:noProof/>
            <w:color w:val="0000FF"/>
            <w:kern w:val="0"/>
            <w:sz w:val="28"/>
            <w:szCs w:val="24"/>
            <w:u w:val="single"/>
            <w:lang w:val="en-US" w:eastAsia="ru-RU"/>
          </w:rPr>
          <w:t>2.5.5. Визначення інфекційного титру вірусу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_Toc385194008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37</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09" w:history="1">
        <w:r w:rsidRPr="005C3DD2">
          <w:rPr>
            <w:rFonts w:ascii="Times New Roman" w:eastAsia="Times New Roman" w:hAnsi="Times New Roman" w:cs="Times New Roman"/>
            <w:noProof/>
            <w:color w:val="0000FF"/>
            <w:kern w:val="0"/>
            <w:sz w:val="28"/>
            <w:szCs w:val="24"/>
            <w:u w:val="single"/>
            <w:lang w:val="en-US" w:eastAsia="ru-RU"/>
          </w:rPr>
          <w:t>2.5.6. Проведення тесту на чутливість вірусу до хлороформу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_Toc385194009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38</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0" w:history="1">
        <w:r w:rsidRPr="005C3DD2">
          <w:rPr>
            <w:rFonts w:ascii="Times New Roman" w:eastAsia="Times New Roman" w:hAnsi="Times New Roman" w:cs="Times New Roman"/>
            <w:noProof/>
            <w:color w:val="0000FF"/>
            <w:kern w:val="0"/>
            <w:sz w:val="28"/>
            <w:szCs w:val="24"/>
            <w:u w:val="single"/>
            <w:lang w:val="en-US" w:eastAsia="ru-RU"/>
          </w:rPr>
          <w:t>2.6. Реакція нейтралізації ( мікрометод)</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38</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1" w:history="1">
        <w:r w:rsidRPr="005C3DD2">
          <w:rPr>
            <w:rFonts w:ascii="Times New Roman" w:eastAsia="Times New Roman" w:hAnsi="Times New Roman" w:cs="Times New Roman"/>
            <w:noProof/>
            <w:color w:val="0000FF"/>
            <w:kern w:val="0"/>
            <w:sz w:val="28"/>
            <w:szCs w:val="24"/>
            <w:u w:val="single"/>
            <w:lang w:val="en-US" w:eastAsia="ru-RU"/>
          </w:rPr>
          <w:t>2.6.1. Матеріали та обладнання</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38</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2" w:history="1">
        <w:r w:rsidRPr="005C3DD2">
          <w:rPr>
            <w:rFonts w:ascii="Times New Roman" w:eastAsia="Times New Roman" w:hAnsi="Times New Roman" w:cs="Times New Roman"/>
            <w:noProof/>
            <w:color w:val="0000FF"/>
            <w:kern w:val="0"/>
            <w:sz w:val="28"/>
            <w:szCs w:val="24"/>
            <w:u w:val="single"/>
            <w:lang w:val="en-US" w:eastAsia="ru-RU"/>
          </w:rPr>
          <w:t>2.6.2. Відбір, транспортування, зберігання і підготовка до дослідження зразків крові коней</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39</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3" w:history="1">
        <w:r w:rsidRPr="005C3DD2">
          <w:rPr>
            <w:rFonts w:ascii="Times New Roman" w:eastAsia="Times New Roman" w:hAnsi="Times New Roman" w:cs="Times New Roman"/>
            <w:noProof/>
            <w:color w:val="0000FF"/>
            <w:kern w:val="0"/>
            <w:sz w:val="28"/>
            <w:szCs w:val="24"/>
            <w:u w:val="single"/>
            <w:lang w:val="en-US" w:eastAsia="ru-RU"/>
          </w:rPr>
          <w:t>2.6.3. Виготовлення суспензії культур клітин для постановки РН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_Toc385194013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40</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4" w:history="1">
        <w:r w:rsidRPr="005C3DD2">
          <w:rPr>
            <w:rFonts w:ascii="Times New Roman" w:eastAsia="Times New Roman" w:hAnsi="Times New Roman" w:cs="Times New Roman"/>
            <w:noProof/>
            <w:color w:val="0000FF"/>
            <w:kern w:val="0"/>
            <w:sz w:val="28"/>
            <w:szCs w:val="24"/>
            <w:u w:val="single"/>
            <w:lang w:val="en-US" w:eastAsia="ru-RU"/>
          </w:rPr>
          <w:t>2.6.4. Постановка реакції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_Toc385194014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5" w:history="1">
        <w:r w:rsidRPr="005C3DD2">
          <w:rPr>
            <w:rFonts w:ascii="Times New Roman" w:eastAsia="Times New Roman" w:hAnsi="Times New Roman" w:cs="Times New Roman"/>
            <w:noProof/>
            <w:color w:val="0000FF"/>
            <w:kern w:val="0"/>
            <w:sz w:val="28"/>
            <w:szCs w:val="24"/>
            <w:u w:val="single"/>
            <w:lang w:val="en-US" w:eastAsia="ru-RU"/>
          </w:rPr>
          <w:t>2.6.5. Облік результатів реакції нейтралізації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_Toc385194015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6" w:history="1">
        <w:r w:rsidRPr="005C3DD2">
          <w:rPr>
            <w:rFonts w:ascii="Times New Roman" w:eastAsia="Times New Roman" w:hAnsi="Times New Roman" w:cs="Times New Roman"/>
            <w:noProof/>
            <w:color w:val="0000FF"/>
            <w:kern w:val="0"/>
            <w:sz w:val="28"/>
            <w:szCs w:val="24"/>
            <w:u w:val="single"/>
            <w:lang w:val="en-US" w:eastAsia="ru-RU"/>
          </w:rPr>
          <w:t>2.7. Постановка напівгніздової полімеразної ланцюгової реакції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_Toc385194016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42</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7" w:history="1">
        <w:r w:rsidRPr="005C3DD2">
          <w:rPr>
            <w:rFonts w:ascii="Times New Roman" w:eastAsia="Times New Roman" w:hAnsi="Times New Roman" w:cs="Times New Roman"/>
            <w:noProof/>
            <w:color w:val="0000FF"/>
            <w:kern w:val="0"/>
            <w:sz w:val="28"/>
            <w:szCs w:val="24"/>
            <w:u w:val="single"/>
            <w:lang w:val="en-US" w:eastAsia="ru-RU"/>
          </w:rPr>
          <w:t>2.7.1. Обладнання</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_Toc385194017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42</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8" w:history="1">
        <w:r w:rsidRPr="005C3DD2">
          <w:rPr>
            <w:rFonts w:ascii="Times New Roman" w:eastAsia="Times New Roman" w:hAnsi="Times New Roman" w:cs="Times New Roman"/>
            <w:noProof/>
            <w:color w:val="0000FF"/>
            <w:kern w:val="0"/>
            <w:sz w:val="28"/>
            <w:szCs w:val="24"/>
            <w:u w:val="single"/>
            <w:lang w:val="en-US" w:eastAsia="ru-RU"/>
          </w:rPr>
          <w:t>2.7.2. Реактиви</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_Toc385194018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44</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19" w:history="1">
        <w:r w:rsidRPr="005C3DD2">
          <w:rPr>
            <w:rFonts w:ascii="Times New Roman" w:eastAsia="Times New Roman" w:hAnsi="Times New Roman" w:cs="Times New Roman"/>
            <w:noProof/>
            <w:color w:val="0000FF"/>
            <w:kern w:val="0"/>
            <w:sz w:val="28"/>
            <w:szCs w:val="24"/>
            <w:u w:val="single"/>
            <w:lang w:val="en-US" w:eastAsia="ru-RU"/>
          </w:rPr>
          <w:t>2.7.2. Відбір зразків патологічного матеріалу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_Toc385194019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0" w:history="1">
        <w:r w:rsidRPr="005C3DD2">
          <w:rPr>
            <w:rFonts w:ascii="Times New Roman" w:eastAsia="Times New Roman" w:hAnsi="Times New Roman" w:cs="Times New Roman"/>
            <w:noProof/>
            <w:color w:val="0000FF"/>
            <w:kern w:val="0"/>
            <w:sz w:val="28"/>
            <w:szCs w:val="24"/>
            <w:u w:val="single"/>
            <w:lang w:val="en-US" w:eastAsia="ru-RU"/>
          </w:rPr>
          <w:t>2.7.3. Транспортування та зберігання відібраних зразків для досліджень</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47</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1" w:history="1">
        <w:r w:rsidRPr="005C3DD2">
          <w:rPr>
            <w:rFonts w:ascii="Times New Roman" w:eastAsia="Times New Roman" w:hAnsi="Times New Roman" w:cs="Times New Roman"/>
            <w:noProof/>
            <w:color w:val="0000FF"/>
            <w:kern w:val="0"/>
            <w:sz w:val="28"/>
            <w:szCs w:val="24"/>
            <w:u w:val="single"/>
            <w:lang w:val="en-US" w:eastAsia="ru-RU"/>
          </w:rPr>
          <w:t>2.7.4. Постановка реакції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48</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2" w:history="1">
        <w:r w:rsidRPr="005C3DD2">
          <w:rPr>
            <w:rFonts w:ascii="Times New Roman" w:eastAsia="Times New Roman" w:hAnsi="Times New Roman" w:cs="Times New Roman"/>
            <w:noProof/>
            <w:color w:val="0000FF"/>
            <w:kern w:val="0"/>
            <w:sz w:val="28"/>
            <w:szCs w:val="24"/>
            <w:u w:val="single"/>
            <w:lang w:val="en-US" w:eastAsia="ru-RU"/>
          </w:rPr>
          <w:t>2.7.4.1. Виділення ДНК із патологічних зразків</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48</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3" w:history="1">
        <w:r w:rsidRPr="005C3DD2">
          <w:rPr>
            <w:rFonts w:ascii="Times New Roman" w:eastAsia="Times New Roman" w:hAnsi="Times New Roman" w:cs="Times New Roman"/>
            <w:noProof/>
            <w:color w:val="0000FF"/>
            <w:kern w:val="0"/>
            <w:sz w:val="28"/>
            <w:szCs w:val="24"/>
            <w:u w:val="single"/>
            <w:lang w:val="en-US" w:eastAsia="ru-RU"/>
          </w:rPr>
          <w:t>2.7.4.2. Підготовка реакційної суміші</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_Toc385194023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49</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4" w:history="1">
        <w:r w:rsidRPr="005C3DD2">
          <w:rPr>
            <w:rFonts w:ascii="Times New Roman" w:eastAsia="Times New Roman" w:hAnsi="Times New Roman" w:cs="Times New Roman"/>
            <w:noProof/>
            <w:color w:val="0000FF"/>
            <w:kern w:val="0"/>
            <w:sz w:val="28"/>
            <w:szCs w:val="24"/>
            <w:u w:val="single"/>
            <w:lang w:val="en-US" w:eastAsia="ru-RU"/>
          </w:rPr>
          <w:t>2.7.4.3. Режим ампліфікації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_Toc385194024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50</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5" w:history="1">
        <w:r w:rsidRPr="005C3DD2">
          <w:rPr>
            <w:rFonts w:ascii="Times New Roman" w:eastAsia="Times New Roman" w:hAnsi="Times New Roman" w:cs="Times New Roman"/>
            <w:noProof/>
            <w:color w:val="0000FF"/>
            <w:kern w:val="0"/>
            <w:sz w:val="28"/>
            <w:szCs w:val="24"/>
            <w:u w:val="single"/>
            <w:lang w:val="en-US" w:eastAsia="ru-RU"/>
          </w:rPr>
          <w:t>2.7.4.4. Електрофоретичний аналіз продуктів ПЛР та реєстрація результатів</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_Toc385194025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51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26" w:history="1">
        <w:r w:rsidRPr="005C3DD2">
          <w:rPr>
            <w:rFonts w:ascii="Times New Roman" w:eastAsia="Times New Roman" w:hAnsi="Times New Roman" w:cs="Times New Roman"/>
            <w:noProof/>
            <w:color w:val="0000FF"/>
            <w:kern w:val="0"/>
            <w:sz w:val="28"/>
            <w:szCs w:val="24"/>
            <w:u w:val="single"/>
            <w:lang w:val="uk-UA" w:eastAsia="ru-RU"/>
          </w:rPr>
          <w:t>РОЗДІЛ 3</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_Toc385194026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53</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27" w:history="1">
        <w:r w:rsidRPr="005C3DD2">
          <w:rPr>
            <w:rFonts w:ascii="Times New Roman" w:eastAsia="Times New Roman" w:hAnsi="Times New Roman" w:cs="Times New Roman"/>
            <w:noProof/>
            <w:color w:val="0000FF"/>
            <w:kern w:val="0"/>
            <w:sz w:val="28"/>
            <w:szCs w:val="24"/>
            <w:u w:val="single"/>
            <w:lang w:val="uk-UA" w:eastAsia="ru-RU"/>
          </w:rPr>
          <w:t>РЕЗУЛЬТАТИ ВЛАСНИХ ДОСЛІДЖЕНЬ</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_Toc385194027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53</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8" w:history="1">
        <w:r w:rsidRPr="005C3DD2">
          <w:rPr>
            <w:rFonts w:ascii="Times New Roman" w:eastAsia="Times New Roman" w:hAnsi="Times New Roman" w:cs="Times New Roman"/>
            <w:noProof/>
            <w:color w:val="0000FF"/>
            <w:kern w:val="0"/>
            <w:sz w:val="28"/>
            <w:szCs w:val="24"/>
            <w:u w:val="single"/>
            <w:lang w:val="en-US" w:eastAsia="ru-RU"/>
          </w:rPr>
          <w:t>3.1. Проведення епізоотологічного обстеження поголів’я коней на території України</w:t>
        </w:r>
        <w:r w:rsidRPr="005C3DD2">
          <w:rPr>
            <w:rFonts w:ascii="Times New Roman" w:eastAsia="Times New Roman" w:hAnsi="Times New Roman" w:cs="Times New Roman"/>
            <w:noProof/>
            <w:webHidden/>
            <w:kern w:val="0"/>
            <w:sz w:val="28"/>
            <w:szCs w:val="24"/>
            <w:lang w:val="en-US" w:eastAsia="ru-RU"/>
          </w:rPr>
          <w:tab/>
          <w:t>..</w:t>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_Toc385194028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54</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29" w:history="1">
        <w:r w:rsidRPr="005C3DD2">
          <w:rPr>
            <w:rFonts w:ascii="Times New Roman" w:eastAsia="Times New Roman" w:hAnsi="Times New Roman" w:cs="Times New Roman"/>
            <w:noProof/>
            <w:color w:val="0000FF"/>
            <w:kern w:val="0"/>
            <w:sz w:val="28"/>
            <w:szCs w:val="24"/>
            <w:u w:val="single"/>
            <w:lang w:val="en-US" w:eastAsia="ru-RU"/>
          </w:rPr>
          <w:t>3.2. Результати пошуку чутливої системи для виділення польових ізолятів EHV–1 на моделі референтних штамів EHV–1 з колекції лабораторії вірусології ІВМ НААН</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_Toc385194029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61</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30" w:history="1">
        <w:r w:rsidRPr="005C3DD2">
          <w:rPr>
            <w:rFonts w:ascii="Times New Roman" w:eastAsia="Times New Roman" w:hAnsi="Times New Roman" w:cs="Times New Roman"/>
            <w:noProof/>
            <w:color w:val="0000FF"/>
            <w:kern w:val="0"/>
            <w:sz w:val="28"/>
            <w:szCs w:val="24"/>
            <w:u w:val="single"/>
            <w:lang w:val="en-US" w:eastAsia="ru-RU"/>
          </w:rPr>
          <w:t>3.3. Результати патологоанатомічних і гістологічних досліджень тканин та органів абортованих плодів кобил</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_Toc385194030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66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31" w:history="1">
        <w:r w:rsidRPr="005C3DD2">
          <w:rPr>
            <w:rFonts w:ascii="Times New Roman" w:eastAsia="Times New Roman" w:hAnsi="Times New Roman" w:cs="Times New Roman"/>
            <w:noProof/>
            <w:color w:val="0000FF"/>
            <w:kern w:val="0"/>
            <w:sz w:val="28"/>
            <w:szCs w:val="24"/>
            <w:u w:val="single"/>
            <w:lang w:val="en-US" w:eastAsia="ru-RU"/>
          </w:rPr>
          <w:t>3.4. Виділення герпесвірусної інфекції коней 1 типу із біологічного матеріалу за культивування на чутливій культурі клітин різних видів</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_Toc385194031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75</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32" w:history="1">
        <w:r w:rsidRPr="005C3DD2">
          <w:rPr>
            <w:rFonts w:ascii="Times New Roman" w:eastAsia="Times New Roman" w:hAnsi="Times New Roman" w:cs="Times New Roman"/>
            <w:noProof/>
            <w:color w:val="0000FF"/>
            <w:kern w:val="0"/>
            <w:sz w:val="28"/>
            <w:szCs w:val="24"/>
            <w:u w:val="single"/>
            <w:lang w:val="en-US" w:eastAsia="ru-RU"/>
          </w:rPr>
          <w:t>3.5. Результати досліджень патологічного матеріалу за постановки реакції мікронейтралізації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_Toc385194032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82</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33" w:history="1">
        <w:r w:rsidRPr="005C3DD2">
          <w:rPr>
            <w:rFonts w:ascii="Times New Roman" w:eastAsia="Times New Roman" w:hAnsi="Times New Roman" w:cs="Times New Roman"/>
            <w:noProof/>
            <w:color w:val="0000FF"/>
            <w:kern w:val="0"/>
            <w:sz w:val="28"/>
            <w:szCs w:val="24"/>
            <w:u w:val="single"/>
            <w:lang w:val="en-US" w:eastAsia="ru-RU"/>
          </w:rPr>
          <w:t>3.6. Розробка тест-системи для індикації ДНК збудника EHV–1 за допомогою напівгніздової полімеразної ланцюгової реакції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_Toc385194033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86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4" w:history="1">
        <w:r w:rsidRPr="005C3DD2">
          <w:rPr>
            <w:rFonts w:ascii="Times New Roman" w:eastAsia="Times New Roman" w:hAnsi="Times New Roman" w:cs="Times New Roman"/>
            <w:noProof/>
            <w:color w:val="0000FF"/>
            <w:kern w:val="0"/>
            <w:sz w:val="28"/>
            <w:u w:val="single"/>
            <w:lang w:val="uk-UA" w:eastAsia="ru-RU"/>
          </w:rPr>
          <w:t>3.6.1. Підбір праймерів для постановки напівгніздової ПЛР</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_Toc385194034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86</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5" w:history="1">
        <w:r w:rsidRPr="005C3DD2">
          <w:rPr>
            <w:rFonts w:ascii="Times New Roman" w:eastAsia="Times New Roman" w:hAnsi="Times New Roman" w:cs="Times New Roman"/>
            <w:noProof/>
            <w:color w:val="0000FF"/>
            <w:kern w:val="0"/>
            <w:sz w:val="28"/>
            <w:u w:val="single"/>
            <w:lang w:val="uk-UA" w:eastAsia="ru-RU"/>
          </w:rPr>
          <w:t>3.6.2. Результати підбору оптимальних температур для відпалу праймерів</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_Toc385194035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87</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6" w:history="1">
        <w:r w:rsidRPr="005C3DD2">
          <w:rPr>
            <w:rFonts w:ascii="Times New Roman" w:eastAsia="Times New Roman" w:hAnsi="Times New Roman" w:cs="Times New Roman"/>
            <w:noProof/>
            <w:color w:val="0000FF"/>
            <w:kern w:val="0"/>
            <w:sz w:val="28"/>
            <w:u w:val="single"/>
            <w:lang w:val="uk-UA" w:eastAsia="ru-RU"/>
          </w:rPr>
          <w:t>3.6.3. Результати підбору концентрації специфічних праймерів для постановки напівгніздової ПЛР</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_Toc385194036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89</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7" w:history="1">
        <w:r w:rsidRPr="005C3DD2">
          <w:rPr>
            <w:rFonts w:ascii="Times New Roman" w:eastAsia="Times New Roman" w:hAnsi="Times New Roman" w:cs="Times New Roman"/>
            <w:noProof/>
            <w:color w:val="0000FF"/>
            <w:kern w:val="0"/>
            <w:sz w:val="28"/>
            <w:u w:val="single"/>
            <w:lang w:val="uk-UA" w:eastAsia="ru-RU"/>
          </w:rPr>
          <w:t>3.6.4. Результати досліджень щодо підбору оптимальної концентрації іонів магнію</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_Toc385194037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90</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8" w:history="1">
        <w:r w:rsidRPr="005C3DD2">
          <w:rPr>
            <w:rFonts w:ascii="Times New Roman" w:eastAsia="Times New Roman" w:hAnsi="Times New Roman" w:cs="Times New Roman"/>
            <w:noProof/>
            <w:color w:val="0000FF"/>
            <w:kern w:val="0"/>
            <w:sz w:val="28"/>
            <w:u w:val="single"/>
            <w:lang w:val="uk-UA" w:eastAsia="ru-RU"/>
          </w:rPr>
          <w:t>3.6.5. Підбір кількості досліджуваного зразка для проведення досліджень</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_Toc385194038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91</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39"/>
        </w:tabs>
        <w:suppressAutoHyphens w:val="0"/>
        <w:spacing w:after="0" w:line="360" w:lineRule="auto"/>
        <w:ind w:left="720" w:firstLine="0"/>
        <w:jc w:val="left"/>
        <w:rPr>
          <w:rFonts w:ascii="Calibri" w:eastAsia="Times New Roman" w:hAnsi="Calibri" w:cs="Times New Roman"/>
          <w:noProof/>
          <w:kern w:val="0"/>
          <w:lang w:val="uk-UA" w:eastAsia="uk-UA"/>
        </w:rPr>
      </w:pPr>
      <w:hyperlink w:anchor="_Toc385194039" w:history="1">
        <w:r w:rsidRPr="005C3DD2">
          <w:rPr>
            <w:rFonts w:ascii="Times New Roman" w:eastAsia="Times New Roman" w:hAnsi="Times New Roman" w:cs="Times New Roman"/>
            <w:noProof/>
            <w:color w:val="0000FF"/>
            <w:kern w:val="0"/>
            <w:sz w:val="28"/>
            <w:u w:val="single"/>
            <w:lang w:val="uk-UA" w:eastAsia="ru-RU"/>
          </w:rPr>
          <w:t>3.6.6. Результати досліджень чутливості та специфічності підібраних параметрів для постановки напівгніздової ПЛР до EHV–1</w:t>
        </w:r>
        <w:r w:rsidRPr="005C3DD2">
          <w:rPr>
            <w:rFonts w:ascii="Times New Roman" w:eastAsia="Times New Roman" w:hAnsi="Times New Roman" w:cs="Times New Roman"/>
            <w:noProof/>
            <w:webHidden/>
            <w:kern w:val="0"/>
            <w:sz w:val="28"/>
            <w:szCs w:val="28"/>
            <w:lang w:val="uk-UA" w:eastAsia="ru-RU"/>
          </w:rPr>
          <w:tab/>
        </w:r>
        <w:r w:rsidRPr="005C3DD2">
          <w:rPr>
            <w:rFonts w:ascii="Times New Roman" w:eastAsia="Times New Roman" w:hAnsi="Times New Roman" w:cs="Times New Roman"/>
            <w:noProof/>
            <w:webHidden/>
            <w:kern w:val="0"/>
            <w:sz w:val="28"/>
            <w:szCs w:val="28"/>
            <w:lang w:val="uk-UA" w:eastAsia="ru-RU"/>
          </w:rPr>
          <w:fldChar w:fldCharType="begin"/>
        </w:r>
        <w:r w:rsidRPr="005C3DD2">
          <w:rPr>
            <w:rFonts w:ascii="Times New Roman" w:eastAsia="Times New Roman" w:hAnsi="Times New Roman" w:cs="Times New Roman"/>
            <w:noProof/>
            <w:webHidden/>
            <w:kern w:val="0"/>
            <w:sz w:val="28"/>
            <w:szCs w:val="28"/>
            <w:lang w:val="uk-UA" w:eastAsia="ru-RU"/>
          </w:rPr>
          <w:instrText xml:space="preserve"> PAGEREF _Toc385194039 \h </w:instrText>
        </w:r>
        <w:r w:rsidRPr="005C3DD2">
          <w:rPr>
            <w:rFonts w:ascii="Times New Roman" w:eastAsia="Times New Roman" w:hAnsi="Times New Roman" w:cs="Times New Roman"/>
            <w:noProof/>
            <w:webHidden/>
            <w:kern w:val="0"/>
            <w:sz w:val="28"/>
            <w:szCs w:val="28"/>
            <w:lang w:val="uk-UA" w:eastAsia="ru-RU"/>
          </w:rPr>
        </w:r>
        <w:r w:rsidRPr="005C3DD2">
          <w:rPr>
            <w:rFonts w:ascii="Times New Roman" w:eastAsia="Times New Roman" w:hAnsi="Times New Roman" w:cs="Times New Roman"/>
            <w:noProof/>
            <w:webHidden/>
            <w:kern w:val="0"/>
            <w:sz w:val="28"/>
            <w:szCs w:val="28"/>
            <w:lang w:val="uk-UA" w:eastAsia="ru-RU"/>
          </w:rPr>
          <w:fldChar w:fldCharType="separate"/>
        </w:r>
        <w:r w:rsidRPr="005C3DD2">
          <w:rPr>
            <w:rFonts w:ascii="Times New Roman" w:eastAsia="Times New Roman" w:hAnsi="Times New Roman" w:cs="Times New Roman"/>
            <w:noProof/>
            <w:webHidden/>
            <w:kern w:val="0"/>
            <w:sz w:val="28"/>
            <w:szCs w:val="28"/>
            <w:lang w:val="uk-UA" w:eastAsia="ru-RU"/>
          </w:rPr>
          <w:t>92</w:t>
        </w:r>
        <w:r w:rsidRPr="005C3DD2">
          <w:rPr>
            <w:rFonts w:ascii="Times New Roman" w:eastAsia="Times New Roman" w:hAnsi="Times New Roman" w:cs="Times New Roman"/>
            <w:noProof/>
            <w:webHidden/>
            <w:kern w:val="0"/>
            <w:sz w:val="28"/>
            <w:szCs w:val="28"/>
            <w:lang w:val="uk-UA"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40" w:history="1">
        <w:r w:rsidRPr="005C3DD2">
          <w:rPr>
            <w:rFonts w:ascii="Times New Roman" w:eastAsia="Times New Roman" w:hAnsi="Times New Roman" w:cs="Times New Roman"/>
            <w:noProof/>
            <w:color w:val="0000FF"/>
            <w:kern w:val="0"/>
            <w:sz w:val="28"/>
            <w:szCs w:val="24"/>
            <w:u w:val="single"/>
            <w:lang w:val="en-US" w:eastAsia="ru-RU"/>
          </w:rPr>
          <w:t>3.7. Результати досліджень патологічного матеріалу коней за постановки напівгніздової полімеразної реакції</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_Toc385194040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94</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41" w:history="1">
        <w:r w:rsidRPr="005C3DD2">
          <w:rPr>
            <w:rFonts w:ascii="Times New Roman" w:eastAsia="Times New Roman" w:hAnsi="Times New Roman" w:cs="Times New Roman"/>
            <w:noProof/>
            <w:color w:val="0000FF"/>
            <w:kern w:val="0"/>
            <w:sz w:val="28"/>
            <w:szCs w:val="24"/>
            <w:u w:val="single"/>
            <w:lang w:val="en-US" w:eastAsia="ru-RU"/>
          </w:rPr>
          <w:t>3.8. Інтерпретація отриманих результатів досліджень за постановки напівгніздової ПЛР</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_Toc385194041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96</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629"/>
        </w:tabs>
        <w:suppressAutoHyphens w:val="0"/>
        <w:spacing w:after="0" w:line="360" w:lineRule="auto"/>
        <w:ind w:left="480" w:right="284" w:firstLine="0"/>
        <w:jc w:val="left"/>
        <w:rPr>
          <w:rFonts w:ascii="Calibri" w:eastAsia="Times New Roman" w:hAnsi="Calibri" w:cs="Times New Roman"/>
          <w:noProof/>
          <w:kern w:val="0"/>
          <w:lang w:val="uk-UA" w:eastAsia="uk-UA"/>
        </w:rPr>
      </w:pPr>
      <w:hyperlink w:anchor="_Toc385194042" w:history="1">
        <w:r w:rsidRPr="005C3DD2">
          <w:rPr>
            <w:rFonts w:ascii="Times New Roman" w:eastAsia="Times New Roman" w:hAnsi="Times New Roman" w:cs="Times New Roman"/>
            <w:noProof/>
            <w:color w:val="0000FF"/>
            <w:kern w:val="0"/>
            <w:sz w:val="28"/>
            <w:szCs w:val="24"/>
            <w:u w:val="single"/>
            <w:lang w:val="en-US" w:eastAsia="ru-RU"/>
          </w:rPr>
          <w:t>3.9. Розробка схеми діагностики герпесвірусної інфекції коней 1 типу</w:t>
        </w:r>
        <w:r w:rsidRPr="005C3DD2">
          <w:rPr>
            <w:rFonts w:ascii="Times New Roman" w:eastAsia="Times New Roman" w:hAnsi="Times New Roman" w:cs="Times New Roman"/>
            <w:noProof/>
            <w:webHidden/>
            <w:kern w:val="0"/>
            <w:sz w:val="28"/>
            <w:szCs w:val="24"/>
            <w:lang w:val="en-US" w:eastAsia="ru-RU"/>
          </w:rPr>
          <w:tab/>
        </w:r>
        <w:r w:rsidRPr="005C3DD2">
          <w:rPr>
            <w:rFonts w:ascii="Times New Roman" w:eastAsia="Times New Roman" w:hAnsi="Times New Roman" w:cs="Times New Roman"/>
            <w:noProof/>
            <w:webHidden/>
            <w:kern w:val="0"/>
            <w:sz w:val="28"/>
            <w:szCs w:val="24"/>
            <w:lang w:val="en-US" w:eastAsia="ru-RU"/>
          </w:rPr>
          <w:fldChar w:fldCharType="begin"/>
        </w:r>
        <w:r w:rsidRPr="005C3DD2">
          <w:rPr>
            <w:rFonts w:ascii="Times New Roman" w:eastAsia="Times New Roman" w:hAnsi="Times New Roman" w:cs="Times New Roman"/>
            <w:noProof/>
            <w:webHidden/>
            <w:kern w:val="0"/>
            <w:sz w:val="28"/>
            <w:szCs w:val="24"/>
            <w:lang w:val="en-US" w:eastAsia="ru-RU"/>
          </w:rPr>
          <w:instrText xml:space="preserve"> PAGEREF _Toc385194042 \h </w:instrText>
        </w:r>
        <w:r w:rsidRPr="005C3DD2">
          <w:rPr>
            <w:rFonts w:ascii="Times New Roman" w:eastAsia="Times New Roman" w:hAnsi="Times New Roman" w:cs="Times New Roman"/>
            <w:noProof/>
            <w:webHidden/>
            <w:kern w:val="0"/>
            <w:sz w:val="28"/>
            <w:szCs w:val="24"/>
            <w:lang w:val="en-US" w:eastAsia="ru-RU"/>
          </w:rPr>
        </w:r>
        <w:r w:rsidRPr="005C3DD2">
          <w:rPr>
            <w:rFonts w:ascii="Times New Roman" w:eastAsia="Times New Roman" w:hAnsi="Times New Roman" w:cs="Times New Roman"/>
            <w:noProof/>
            <w:webHidden/>
            <w:kern w:val="0"/>
            <w:sz w:val="28"/>
            <w:szCs w:val="24"/>
            <w:lang w:val="en-US" w:eastAsia="ru-RU"/>
          </w:rPr>
          <w:fldChar w:fldCharType="separate"/>
        </w:r>
        <w:r w:rsidRPr="005C3DD2">
          <w:rPr>
            <w:rFonts w:ascii="Times New Roman" w:eastAsia="Times New Roman" w:hAnsi="Times New Roman" w:cs="Times New Roman"/>
            <w:noProof/>
            <w:webHidden/>
            <w:kern w:val="0"/>
            <w:sz w:val="28"/>
            <w:szCs w:val="24"/>
            <w:lang w:val="en-US" w:eastAsia="ru-RU"/>
          </w:rPr>
          <w:t>97</w:t>
        </w:r>
        <w:r w:rsidRPr="005C3DD2">
          <w:rPr>
            <w:rFonts w:ascii="Times New Roman" w:eastAsia="Times New Roman" w:hAnsi="Times New Roman" w:cs="Times New Roman"/>
            <w:noProof/>
            <w:webHidden/>
            <w:kern w:val="0"/>
            <w:sz w:val="28"/>
            <w:szCs w:val="24"/>
            <w:lang w:val="en-US"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3" w:history="1">
        <w:r w:rsidRPr="005C3DD2">
          <w:rPr>
            <w:rFonts w:ascii="Times New Roman" w:eastAsia="Times New Roman" w:hAnsi="Times New Roman" w:cs="Times New Roman"/>
            <w:noProof/>
            <w:color w:val="0000FF"/>
            <w:kern w:val="0"/>
            <w:sz w:val="28"/>
            <w:szCs w:val="24"/>
            <w:u w:val="single"/>
            <w:lang w:val="uk-UA" w:eastAsia="ru-RU"/>
          </w:rPr>
          <w:t>РОЗДІЛ 4</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_Toc385194043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101</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4" w:history="1">
        <w:r w:rsidRPr="005C3DD2">
          <w:rPr>
            <w:rFonts w:ascii="Times New Roman" w:eastAsia="Times New Roman" w:hAnsi="Times New Roman" w:cs="Times New Roman"/>
            <w:noProof/>
            <w:color w:val="0000FF"/>
            <w:kern w:val="0"/>
            <w:sz w:val="28"/>
            <w:szCs w:val="24"/>
            <w:u w:val="single"/>
            <w:lang w:val="uk-UA" w:eastAsia="ru-RU"/>
          </w:rPr>
          <w:t>АНАЛІЗ ТА УЗАГАЛЬНЕННЯ РЕЗУЛЬТАТІВ ДОСЛІДЖЕНЬ</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_Toc385194044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101</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5" w:history="1">
        <w:r w:rsidRPr="005C3DD2">
          <w:rPr>
            <w:rFonts w:ascii="Times New Roman" w:eastAsia="Times New Roman" w:hAnsi="Times New Roman" w:cs="Times New Roman"/>
            <w:noProof/>
            <w:color w:val="0000FF"/>
            <w:kern w:val="0"/>
            <w:sz w:val="28"/>
            <w:szCs w:val="24"/>
            <w:u w:val="single"/>
            <w:lang w:val="uk-UA" w:eastAsia="ru-RU"/>
          </w:rPr>
          <w:t>ВИСНОВКИ</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_Toc385194045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109</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6" w:history="1">
        <w:r w:rsidRPr="005C3DD2">
          <w:rPr>
            <w:rFonts w:ascii="Times New Roman" w:eastAsia="Times New Roman" w:hAnsi="Times New Roman" w:cs="Times New Roman"/>
            <w:noProof/>
            <w:color w:val="0000FF"/>
            <w:kern w:val="0"/>
            <w:sz w:val="28"/>
            <w:szCs w:val="24"/>
            <w:u w:val="single"/>
            <w:lang w:val="uk-UA" w:eastAsia="ru-RU"/>
          </w:rPr>
          <w:t>ПРОПОЗИЦІЇ ДЛЯ ПРАКТИКИ</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_Toc385194046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112</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7" w:history="1">
        <w:r w:rsidRPr="005C3DD2">
          <w:rPr>
            <w:rFonts w:ascii="Times New Roman" w:eastAsia="Times New Roman" w:hAnsi="Times New Roman" w:cs="Times New Roman"/>
            <w:noProof/>
            <w:color w:val="0000FF"/>
            <w:kern w:val="0"/>
            <w:sz w:val="28"/>
            <w:szCs w:val="24"/>
            <w:u w:val="single"/>
            <w:lang w:val="uk-UA" w:eastAsia="ru-RU"/>
          </w:rPr>
          <w:t>СПИСОК ЛІТЕРАТУРИ</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_Toc385194047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113</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widowControl/>
        <w:tabs>
          <w:tab w:val="clear" w:pos="709"/>
          <w:tab w:val="right" w:leader="dot" w:pos="9913"/>
        </w:tabs>
        <w:suppressAutoHyphens w:val="0"/>
        <w:spacing w:after="0" w:line="240" w:lineRule="auto"/>
        <w:ind w:left="240" w:firstLine="0"/>
        <w:jc w:val="left"/>
        <w:rPr>
          <w:rFonts w:ascii="Calibri" w:eastAsia="Times New Roman" w:hAnsi="Calibri" w:cs="Times New Roman"/>
          <w:noProof/>
          <w:kern w:val="0"/>
          <w:lang w:val="uk-UA" w:eastAsia="uk-UA"/>
        </w:rPr>
      </w:pPr>
      <w:hyperlink w:anchor="_Toc385194048" w:history="1">
        <w:r w:rsidRPr="005C3DD2">
          <w:rPr>
            <w:rFonts w:ascii="Times New Roman" w:eastAsia="Times New Roman" w:hAnsi="Times New Roman" w:cs="Times New Roman"/>
            <w:noProof/>
            <w:color w:val="0000FF"/>
            <w:kern w:val="0"/>
            <w:sz w:val="28"/>
            <w:szCs w:val="24"/>
            <w:u w:val="single"/>
            <w:lang w:val="uk-UA" w:eastAsia="ru-RU"/>
          </w:rPr>
          <w:t>ДОДАТКИ</w:t>
        </w:r>
        <w:r w:rsidRPr="005C3DD2">
          <w:rPr>
            <w:rFonts w:ascii="Times New Roman" w:eastAsia="Times New Roman" w:hAnsi="Times New Roman" w:cs="Times New Roman"/>
            <w:noProof/>
            <w:webHidden/>
            <w:kern w:val="0"/>
            <w:sz w:val="28"/>
            <w:szCs w:val="24"/>
            <w:lang w:val="uk-UA" w:eastAsia="ru-RU"/>
          </w:rPr>
          <w:tab/>
        </w:r>
        <w:r w:rsidRPr="005C3DD2">
          <w:rPr>
            <w:rFonts w:ascii="Times New Roman" w:eastAsia="Times New Roman" w:hAnsi="Times New Roman" w:cs="Times New Roman"/>
            <w:noProof/>
            <w:webHidden/>
            <w:kern w:val="0"/>
            <w:sz w:val="28"/>
            <w:szCs w:val="24"/>
            <w:lang w:val="uk-UA" w:eastAsia="ru-RU"/>
          </w:rPr>
          <w:fldChar w:fldCharType="begin"/>
        </w:r>
        <w:r w:rsidRPr="005C3DD2">
          <w:rPr>
            <w:rFonts w:ascii="Times New Roman" w:eastAsia="Times New Roman" w:hAnsi="Times New Roman" w:cs="Times New Roman"/>
            <w:noProof/>
            <w:webHidden/>
            <w:kern w:val="0"/>
            <w:sz w:val="28"/>
            <w:szCs w:val="24"/>
            <w:lang w:val="uk-UA" w:eastAsia="ru-RU"/>
          </w:rPr>
          <w:instrText xml:space="preserve"> PAGEREF _Toc385194048 \h </w:instrText>
        </w:r>
        <w:r w:rsidRPr="005C3DD2">
          <w:rPr>
            <w:rFonts w:ascii="Times New Roman" w:eastAsia="Times New Roman" w:hAnsi="Times New Roman" w:cs="Times New Roman"/>
            <w:noProof/>
            <w:webHidden/>
            <w:kern w:val="0"/>
            <w:sz w:val="28"/>
            <w:szCs w:val="24"/>
            <w:lang w:val="uk-UA" w:eastAsia="ru-RU"/>
          </w:rPr>
        </w:r>
        <w:r w:rsidRPr="005C3DD2">
          <w:rPr>
            <w:rFonts w:ascii="Times New Roman" w:eastAsia="Times New Roman" w:hAnsi="Times New Roman" w:cs="Times New Roman"/>
            <w:noProof/>
            <w:webHidden/>
            <w:kern w:val="0"/>
            <w:sz w:val="28"/>
            <w:szCs w:val="24"/>
            <w:lang w:val="uk-UA" w:eastAsia="ru-RU"/>
          </w:rPr>
          <w:fldChar w:fldCharType="separate"/>
        </w:r>
        <w:r w:rsidRPr="005C3DD2">
          <w:rPr>
            <w:rFonts w:ascii="Times New Roman" w:eastAsia="Times New Roman" w:hAnsi="Times New Roman" w:cs="Times New Roman"/>
            <w:noProof/>
            <w:webHidden/>
            <w:kern w:val="0"/>
            <w:sz w:val="28"/>
            <w:szCs w:val="24"/>
            <w:lang w:val="uk-UA" w:eastAsia="ru-RU"/>
          </w:rPr>
          <w:t>137</w:t>
        </w:r>
        <w:r w:rsidRPr="005C3DD2">
          <w:rPr>
            <w:rFonts w:ascii="Times New Roman" w:eastAsia="Times New Roman" w:hAnsi="Times New Roman" w:cs="Times New Roman"/>
            <w:noProof/>
            <w:webHidden/>
            <w:kern w:val="0"/>
            <w:sz w:val="28"/>
            <w:szCs w:val="24"/>
            <w:lang w:val="uk-UA" w:eastAsia="ru-RU"/>
          </w:rPr>
          <w:fldChar w:fldCharType="end"/>
        </w:r>
      </w:hyperlink>
    </w:p>
    <w:p w:rsidR="005C3DD2" w:rsidRPr="005C3DD2" w:rsidRDefault="005C3DD2" w:rsidP="005C3DD2">
      <w:pPr>
        <w:keepNext/>
        <w:widowControl/>
        <w:numPr>
          <w:ilvl w:val="0"/>
          <w:numId w:val="6"/>
        </w:numPr>
        <w:tabs>
          <w:tab w:val="clear" w:pos="720"/>
        </w:tabs>
        <w:suppressAutoHyphens w:val="0"/>
        <w:spacing w:after="0" w:line="276" w:lineRule="auto"/>
        <w:ind w:left="0" w:firstLine="0"/>
        <w:jc w:val="center"/>
        <w:outlineLvl w:val="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8"/>
          <w:lang w:val="uk-UA" w:eastAsia="ru-RU"/>
        </w:rPr>
        <w:fldChar w:fldCharType="end"/>
      </w:r>
      <w:r w:rsidRPr="005C3DD2">
        <w:rPr>
          <w:rFonts w:ascii="Times New Roman" w:eastAsia="Times New Roman" w:hAnsi="Times New Roman" w:cs="Times New Roman"/>
          <w:b/>
          <w:bCs/>
          <w:i/>
          <w:iCs/>
          <w:kern w:val="0"/>
          <w:sz w:val="28"/>
          <w:szCs w:val="24"/>
          <w:lang w:val="uk-UA" w:eastAsia="ru-RU"/>
        </w:rPr>
        <w:br w:type="page"/>
      </w:r>
      <w:bookmarkStart w:id="3" w:name="_Toc385193982"/>
      <w:r w:rsidRPr="005C3DD2">
        <w:rPr>
          <w:rFonts w:ascii="Times New Roman" w:eastAsia="Times New Roman" w:hAnsi="Times New Roman" w:cs="Times New Roman"/>
          <w:b/>
          <w:bCs/>
          <w:i/>
          <w:iCs/>
          <w:kern w:val="0"/>
          <w:sz w:val="28"/>
          <w:szCs w:val="24"/>
          <w:lang w:val="uk-UA" w:eastAsia="ru-RU"/>
        </w:rPr>
        <w:t xml:space="preserve">ПЕРЕЛІК </w:t>
      </w:r>
      <w:r w:rsidRPr="005C3DD2">
        <w:rPr>
          <w:rFonts w:ascii="Times New Roman" w:eastAsia="Times New Roman" w:hAnsi="Times New Roman" w:cs="Times New Roman"/>
          <w:b/>
          <w:bCs/>
          <w:i/>
          <w:iCs/>
          <w:kern w:val="0"/>
          <w:sz w:val="28"/>
          <w:szCs w:val="24"/>
          <w:lang w:val="uk-UA" w:eastAsia="ru-RU"/>
        </w:rPr>
        <w:t>УМОВНИХ СКОРОЧЕНЬ</w:t>
      </w:r>
      <w:bookmarkEnd w:id="3"/>
    </w:p>
    <w:p w:rsidR="005C3DD2" w:rsidRPr="005C3DD2" w:rsidRDefault="005C3DD2" w:rsidP="005C3DD2">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EHV</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kern w:val="0"/>
          <w:sz w:val="28"/>
          <w:szCs w:val="24"/>
          <w:lang w:val="uk-UA" w:eastAsia="ru-RU"/>
        </w:rPr>
        <w:t>герпесвірусна інфекція коней</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EHV–1</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bCs/>
          <w:kern w:val="0"/>
          <w:sz w:val="28"/>
          <w:szCs w:val="24"/>
          <w:lang w:val="uk-UA" w:eastAsia="ru-RU"/>
        </w:rPr>
        <w:t xml:space="preserve"> збудник</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kern w:val="0"/>
          <w:sz w:val="28"/>
          <w:szCs w:val="24"/>
          <w:lang w:val="uk-UA" w:eastAsia="ru-RU"/>
        </w:rPr>
        <w:t>герпесвірусної інфекції коней першого типу</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EHV–4</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b/>
          <w:bCs/>
          <w:kern w:val="0"/>
          <w:sz w:val="28"/>
          <w:szCs w:val="24"/>
          <w:lang w:val="uk-UA" w:eastAsia="ru-RU"/>
        </w:rPr>
        <w:t xml:space="preserve"> </w:t>
      </w:r>
      <w:r w:rsidRPr="005C3DD2">
        <w:rPr>
          <w:rFonts w:ascii="Times New Roman" w:eastAsia="Times New Roman" w:hAnsi="Times New Roman" w:cs="Times New Roman"/>
          <w:bCs/>
          <w:kern w:val="0"/>
          <w:sz w:val="28"/>
          <w:szCs w:val="24"/>
          <w:lang w:val="uk-UA" w:eastAsia="ru-RU"/>
        </w:rPr>
        <w:t xml:space="preserve">збудник </w:t>
      </w:r>
      <w:r w:rsidRPr="005C3DD2">
        <w:rPr>
          <w:rFonts w:ascii="Times New Roman" w:eastAsia="Times New Roman" w:hAnsi="Times New Roman" w:cs="Times New Roman"/>
          <w:kern w:val="0"/>
          <w:sz w:val="28"/>
          <w:szCs w:val="24"/>
          <w:lang w:val="uk-UA" w:eastAsia="ru-RU"/>
        </w:rPr>
        <w:t>герпесвірусної інфекції коней четвертого типу</w:t>
      </w:r>
    </w:p>
    <w:p w:rsidR="005C3DD2" w:rsidRPr="005C3DD2" w:rsidRDefault="005C3DD2" w:rsidP="005C3DD2">
      <w:pPr>
        <w:widowControl/>
        <w:tabs>
          <w:tab w:val="clear" w:pos="709"/>
          <w:tab w:val="left" w:pos="5220"/>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ПЛР – полімеразна ланцюгова реакція</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ВРЗ – відкрита рамка зчитування</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РІФ – реакція імунодифузії</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РЗГА – реакція затримки гемаглютинації</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РДП – реакція дифузної преципітації</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РН – реакція нейтралізації</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мРН – реакція мікронейтралізації</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РЗК – реакція зв’язування комплементу</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ГВК–1 – герпетична вірусна інфекція коней першого типу</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ГІК–1 – герпесвірусна інфекція коней першого типу</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ДНК – дезоксирибонуклеїнова кислота</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ВАК – вірусний артеріїт коней</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ІНАН – інфекційна анемія коней</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ШОЄ – швидкість осідання еритроцитів</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ДМСО – диметилсульфоксид</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C3DD2">
        <w:rPr>
          <w:rFonts w:ascii="Times New Roman" w:eastAsia="Times New Roman" w:hAnsi="Times New Roman" w:cs="Times New Roman"/>
          <w:kern w:val="0"/>
          <w:sz w:val="28"/>
          <w:szCs w:val="24"/>
          <w:lang w:val="uk-UA" w:eastAsia="ru-RU"/>
        </w:rPr>
        <w:t>ЦПД – цитопатична дія</w:t>
      </w:r>
    </w:p>
    <w:p w:rsidR="005C3DD2" w:rsidRPr="005C3DD2" w:rsidRDefault="005C3DD2" w:rsidP="005C3DD2">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4"/>
          <w:lang w:val="uk-UA" w:eastAsia="ru-RU"/>
        </w:rPr>
      </w:pPr>
      <w:r w:rsidRPr="005C3DD2">
        <w:rPr>
          <w:rFonts w:ascii="Times New Roman" w:eastAsia="Times New Roman" w:hAnsi="Times New Roman" w:cs="Times New Roman"/>
          <w:kern w:val="0"/>
          <w:sz w:val="28"/>
          <w:szCs w:val="24"/>
          <w:lang w:val="uk-UA" w:eastAsia="ru-RU"/>
        </w:rPr>
        <w:t>КК – культура клітин</w:t>
      </w:r>
    </w:p>
    <w:p w:rsidR="005C3DD2" w:rsidRPr="005C3DD2" w:rsidRDefault="005C3DD2" w:rsidP="005C3DD2">
      <w:pPr>
        <w:keepNext/>
        <w:widowControl/>
        <w:tabs>
          <w:tab w:val="clear" w:pos="709"/>
        </w:tabs>
        <w:suppressAutoHyphens w:val="0"/>
        <w:spacing w:before="240" w:after="60" w:line="240" w:lineRule="auto"/>
        <w:ind w:right="141" w:firstLine="0"/>
        <w:jc w:val="center"/>
        <w:outlineLvl w:val="1"/>
        <w:rPr>
          <w:rFonts w:ascii="Times New Roman" w:eastAsia="Times New Roman" w:hAnsi="Times New Roman" w:cs="Times New Roman"/>
          <w:b/>
          <w:bCs/>
          <w:iCs/>
          <w:kern w:val="0"/>
          <w:sz w:val="28"/>
          <w:szCs w:val="28"/>
          <w:lang w:val="uk-UA" w:eastAsia="ru-RU"/>
        </w:rPr>
      </w:pPr>
      <w:r w:rsidRPr="005C3DD2">
        <w:rPr>
          <w:rFonts w:ascii="Arial" w:eastAsia="Times New Roman" w:hAnsi="Arial" w:cs="Arial"/>
          <w:b/>
          <w:bCs/>
          <w:i/>
          <w:iCs/>
          <w:kern w:val="0"/>
          <w:sz w:val="28"/>
          <w:szCs w:val="28"/>
          <w:lang w:val="uk-UA" w:eastAsia="ru-RU"/>
        </w:rPr>
        <w:br w:type="page"/>
      </w:r>
      <w:bookmarkStart w:id="4" w:name="_Toc385193983"/>
      <w:r w:rsidRPr="005C3DD2">
        <w:rPr>
          <w:rFonts w:ascii="Times New Roman" w:eastAsia="Times New Roman" w:hAnsi="Times New Roman" w:cs="Times New Roman"/>
          <w:b/>
          <w:bCs/>
          <w:iCs/>
          <w:kern w:val="0"/>
          <w:sz w:val="28"/>
          <w:szCs w:val="28"/>
          <w:lang w:val="uk-UA" w:eastAsia="ru-RU"/>
        </w:rPr>
        <w:t>ВСТУП</w:t>
      </w:r>
      <w:bookmarkEnd w:id="4"/>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b/>
          <w:kern w:val="0"/>
          <w:sz w:val="28"/>
          <w:szCs w:val="28"/>
          <w:lang w:val="uk-UA" w:eastAsia="ru-RU"/>
        </w:rPr>
      </w:pP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Актуальність теми.</w:t>
      </w:r>
      <w:r w:rsidRPr="005C3DD2">
        <w:rPr>
          <w:rFonts w:ascii="Times New Roman" w:eastAsia="Times New Roman" w:hAnsi="Times New Roman" w:cs="Times New Roman"/>
          <w:kern w:val="0"/>
          <w:sz w:val="28"/>
          <w:szCs w:val="28"/>
          <w:lang w:val="uk-UA" w:eastAsia="ru-RU"/>
        </w:rPr>
        <w:t xml:space="preserve"> На сьогодні в конярстві набувають актуальності кінні змагання, туризм, племінне розведення, іпотерапія. За даними Департаменту тваринництва Мінагрополітики та продовольства України загальна чисельність конепоголів’я характеризується динамікою зниження, так у 2004 році поголів’я зменшилось порівняно з 2011 роком із 684,3 тисячі до 443,4 тисячі голів. Кількість племінних тварин зменшилась у 2012 році у 2 рази порівняно з 2004 роком. Зниження кількості голів відбувається в результаті недоотримання лошат, переважно через аборти й смертність їх у перші дні життя, що зумовлюється герпесвірусною інфекцією коней 1 типу.</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За останні роки в Україні зросла кількість випадків виявлення цієї інфекції (Галатюк О. Є., Бегас В. Л., 2010). У країнах ближнього зарубіжжя, зокрема в Росії у 2005–2007 роках, запроваджували карантинні заходи на іподромах через виявлення хворих тварин на герпесвірусну інфекцію коней 1 типу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Таку ж ситуацію спостерігали в Польщі, Німеччині, Франції, США, Канаді.</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i/>
          <w:kern w:val="0"/>
          <w:sz w:val="28"/>
          <w:szCs w:val="28"/>
          <w:lang w:val="uk-UA" w:eastAsia="ru-RU"/>
        </w:rPr>
        <w:t>Герпесвірусна інфекція коней 1 типу</w:t>
      </w:r>
      <w:r w:rsidRPr="005C3DD2">
        <w:rPr>
          <w:rFonts w:ascii="Times New Roman" w:eastAsia="Times New Roman" w:hAnsi="Times New Roman" w:cs="Times New Roman"/>
          <w:kern w:val="0"/>
          <w:sz w:val="28"/>
          <w:szCs w:val="28"/>
          <w:lang w:val="uk-UA" w:eastAsia="ru-RU"/>
        </w:rPr>
        <w:t xml:space="preserve"> – вірусна хвороба однокопитних, яка, виникаючи в господарстві, набуває статусу стаціонарної інфекції. Недостатнє вивчення біології EHV</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 xml:space="preserve">1, відсутність сучасних методів діагностики, а також масові змагання та імпорт призводять до розповсюдження захворювання серед коней (Юров К. П., 2004, Галатюк О. Є., 2009, Синицин В. А., 2011, Гнап Л. К., 2012). </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xml:space="preserve">На сьогодні схема лабораторної діагностики герпесвірусних абортів у кобил недостатньо розроблена. Діагноз встановлюють за клінічними ознаками й виявленням титрів специфічних антитіл методами ретроспективної діагностики (Юров К. П., 1991, Старчеус А. П., 1999, Галатюк О. Є., 2008, Синицин В. А., 2011, Damiani A., 2012), тому більшість випадків абортів у кобил залишаються недіагностованими, що дає змогу поширюватися збуднику як на території господарства, так і за його межами. Ветеринарні лікарі рідко проводять лабораторну діагностику абортів, зважаючи на обмежену кількість спеціалізованих лабораторій. </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Рекомендована МЕБ реакція нейтралізації для діагностики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має певні недоліки – тривалий термін отримання результатів реакції, а також необхідність проведення повторних досліджень через 2 тижні. Таким чином, виділення та вивчення біологічних властивостей ізолятів вірусу, розробка схеми й нових засобів діагностики абортів, викликаних вірусом герпесу коней 1 типу, є актуальним завданням ветеринарної медицини.</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5C3DD2">
        <w:rPr>
          <w:rFonts w:ascii="Times New Roman" w:eastAsia="Times New Roman" w:hAnsi="Times New Roman" w:cs="Times New Roman"/>
          <w:kern w:val="0"/>
          <w:sz w:val="28"/>
          <w:szCs w:val="28"/>
          <w:lang w:val="uk-UA" w:eastAsia="ru-RU"/>
        </w:rPr>
        <w:t xml:space="preserve">Дисертаційна робота є складовою частиною досліджень, передбачених тематичними планами Інституту ветеринарної медицини Національної академії аграрних наук, із таких завдань: 37.05-001(37-01/021) </w:t>
      </w:r>
      <w:r w:rsidRPr="005C3DD2">
        <w:rPr>
          <w:rFonts w:ascii="Times New Roman" w:eastAsia="Times New Roman" w:hAnsi="Times New Roman" w:cs="Times New Roman"/>
          <w:bCs/>
          <w:kern w:val="0"/>
          <w:sz w:val="28"/>
          <w:szCs w:val="28"/>
          <w:lang w:val="uk-UA" w:eastAsia="ru-RU"/>
        </w:rPr>
        <w:t xml:space="preserve">«Вивчити закономірності перебігу респіраторних хвороб коней та розробити науково-теоретичні підходи для їх діагностики на основі сучасних біологічних методів» (номер державної реєстрації </w:t>
      </w:r>
      <w:r w:rsidRPr="005C3DD2">
        <w:rPr>
          <w:rFonts w:ascii="Times New Roman" w:eastAsia="Times New Roman" w:hAnsi="Times New Roman" w:cs="Times New Roman"/>
          <w:kern w:val="0"/>
          <w:sz w:val="28"/>
          <w:szCs w:val="28"/>
          <w:lang w:val="uk-UA" w:eastAsia="ru-RU"/>
        </w:rPr>
        <w:t xml:space="preserve">0106U000498, </w:t>
      </w:r>
      <w:r w:rsidRPr="005C3DD2">
        <w:rPr>
          <w:rFonts w:ascii="Times New Roman" w:eastAsia="Times New Roman" w:hAnsi="Times New Roman" w:cs="Times New Roman"/>
          <w:bCs/>
          <w:kern w:val="0"/>
          <w:sz w:val="28"/>
          <w:szCs w:val="28"/>
          <w:lang w:val="uk-UA" w:eastAsia="ru-RU"/>
        </w:rPr>
        <w:t>2006–2010 рр.);</w:t>
      </w:r>
      <w:r w:rsidRPr="005C3DD2">
        <w:rPr>
          <w:rFonts w:ascii="Times New Roman" w:eastAsia="Times New Roman" w:hAnsi="Times New Roman" w:cs="Times New Roman"/>
          <w:kern w:val="0"/>
          <w:sz w:val="28"/>
          <w:szCs w:val="28"/>
          <w:lang w:val="uk-UA" w:eastAsia="ru-RU"/>
        </w:rPr>
        <w:t xml:space="preserve"> 32.01.02.02 «Вивчити імунобіологічні властивості і екологію збудників вірусних респіраторних хвороб коней, розробити сучасні засоби їх діагностики і профілактики» (</w:t>
      </w:r>
      <w:r w:rsidRPr="005C3DD2">
        <w:rPr>
          <w:rFonts w:ascii="Times New Roman" w:eastAsia="Times New Roman" w:hAnsi="Times New Roman" w:cs="Times New Roman"/>
          <w:bCs/>
          <w:kern w:val="0"/>
          <w:sz w:val="28"/>
          <w:szCs w:val="28"/>
          <w:lang w:val="uk-UA" w:eastAsia="ru-RU"/>
        </w:rPr>
        <w:t xml:space="preserve">номер державної реєстрації </w:t>
      </w:r>
      <w:r w:rsidRPr="005C3DD2">
        <w:rPr>
          <w:rFonts w:ascii="Times New Roman" w:eastAsia="Times New Roman" w:hAnsi="Times New Roman" w:cs="Times New Roman"/>
          <w:kern w:val="0"/>
          <w:sz w:val="28"/>
          <w:szCs w:val="28"/>
          <w:lang w:val="uk-UA" w:eastAsia="ru-RU"/>
        </w:rPr>
        <w:t>0111U000468, 2011–2015 рр.).</w:t>
      </w:r>
    </w:p>
    <w:p w:rsidR="005C3DD2" w:rsidRPr="005C3DD2" w:rsidRDefault="005C3DD2" w:rsidP="005C3DD2">
      <w:pPr>
        <w:widowControl/>
        <w:tabs>
          <w:tab w:val="clear" w:pos="709"/>
        </w:tabs>
        <w:suppressAutoHyphens w:val="0"/>
        <w:spacing w:after="0" w:line="360" w:lineRule="auto"/>
        <w:ind w:right="141" w:firstLine="708"/>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 xml:space="preserve">Мета та задачі дослідження. </w:t>
      </w:r>
      <w:r w:rsidRPr="005C3DD2">
        <w:rPr>
          <w:rFonts w:ascii="Times New Roman" w:eastAsia="Times New Roman" w:hAnsi="Times New Roman" w:cs="Times New Roman"/>
          <w:i/>
          <w:kern w:val="0"/>
          <w:sz w:val="28"/>
          <w:szCs w:val="28"/>
          <w:lang w:val="uk-UA" w:eastAsia="ru-RU"/>
        </w:rPr>
        <w:t>Мета роботи</w:t>
      </w:r>
      <w:r w:rsidRPr="005C3DD2">
        <w:rPr>
          <w:rFonts w:ascii="Times New Roman" w:eastAsia="Times New Roman" w:hAnsi="Times New Roman" w:cs="Times New Roman"/>
          <w:kern w:val="0"/>
          <w:sz w:val="28"/>
          <w:szCs w:val="28"/>
          <w:lang w:val="uk-UA" w:eastAsia="ru-RU"/>
        </w:rPr>
        <w:t xml:space="preserve"> – розробити тест-систему для діагностики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за допомогою індикації генетичного матеріалу збудника, провести епізоотологічне обстеження поголів’я коней на території України щодо поширення герпесвірусної інфекції коней 1 типу.</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i/>
          <w:kern w:val="0"/>
          <w:sz w:val="28"/>
          <w:szCs w:val="28"/>
          <w:lang w:val="uk-UA" w:eastAsia="ru-RU"/>
        </w:rPr>
      </w:pPr>
      <w:r w:rsidRPr="005C3DD2">
        <w:rPr>
          <w:rFonts w:ascii="Times New Roman" w:eastAsia="Times New Roman" w:hAnsi="Times New Roman" w:cs="Times New Roman"/>
          <w:i/>
          <w:kern w:val="0"/>
          <w:sz w:val="28"/>
          <w:szCs w:val="28"/>
          <w:lang w:val="uk-UA" w:eastAsia="ru-RU"/>
        </w:rPr>
        <w:t>Для досягнення мети були поставлені такі задачі:</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xml:space="preserve">провести епізоотологічне обстеження поголів’я коней на території України щодо поширення герпесвірусної інфекції коней 1 типу; </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провести пошук чутливої системи для виділення польових ізолятів вірусу EHV</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на моделі референтних штамів ГІК-1 з колекції лабораторії вірусології ІВМ НААН;</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вивчити культуральні властивості референтних штамів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з використанням різних культур клітин після зберігання за низьких температур протягом 1 року;</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дослідити патологоанатомічні зміни, спричинені вірусом герпесу коней 1 типу, в абортованих плодів кобил;</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виділити польові ізоляти вірусу герпесу коней 1 типу із біоматеріалу;</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визначити параметри ампліфікації та оптимізувати протокол напівгніздової ланцюгової реакції для індикації генетичного матеріалу вірусу герпесу коней 1 типу;</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розробити тест-систему для діагностики герпесвірусної інфекції коней 1 типу за допомогою напівгніздової полімеразної ланцюгової реакції, провести її випробування на чутливість і специфічність;</w:t>
      </w:r>
    </w:p>
    <w:p w:rsidR="005C3DD2" w:rsidRPr="005C3DD2" w:rsidRDefault="005C3DD2" w:rsidP="005C3DD2">
      <w:pPr>
        <w:widowControl/>
        <w:numPr>
          <w:ilvl w:val="0"/>
          <w:numId w:val="7"/>
        </w:numPr>
        <w:tabs>
          <w:tab w:val="clear" w:pos="709"/>
          <w:tab w:val="num" w:pos="567"/>
        </w:tabs>
        <w:suppressAutoHyphens w:val="0"/>
        <w:spacing w:after="0" w:line="360" w:lineRule="auto"/>
        <w:ind w:right="141" w:firstLine="709"/>
        <w:jc w:val="left"/>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розробити схему діагностики герпесвірусної інфекції коней 1 типу.</w:t>
      </w:r>
    </w:p>
    <w:p w:rsidR="005C3DD2" w:rsidRPr="005C3DD2" w:rsidRDefault="005C3DD2" w:rsidP="005C3DD2">
      <w:pPr>
        <w:widowControl/>
        <w:tabs>
          <w:tab w:val="clear" w:pos="709"/>
        </w:tabs>
        <w:suppressAutoHyphens w:val="0"/>
        <w:spacing w:after="0" w:line="360" w:lineRule="auto"/>
        <w:ind w:right="141" w:firstLine="709"/>
        <w:jc w:val="left"/>
        <w:rPr>
          <w:rFonts w:ascii="Times New Roman" w:eastAsia="Times New Roman" w:hAnsi="Times New Roman" w:cs="Times New Roman"/>
          <w:i/>
          <w:kern w:val="0"/>
          <w:sz w:val="28"/>
          <w:szCs w:val="28"/>
          <w:lang w:val="uk-UA" w:eastAsia="ru-RU"/>
        </w:rPr>
      </w:pPr>
      <w:r w:rsidRPr="005C3DD2">
        <w:rPr>
          <w:rFonts w:ascii="Times New Roman" w:eastAsia="Times New Roman" w:hAnsi="Times New Roman" w:cs="Times New Roman"/>
          <w:i/>
          <w:kern w:val="0"/>
          <w:sz w:val="28"/>
          <w:szCs w:val="28"/>
          <w:lang w:val="uk-UA" w:eastAsia="ru-RU"/>
        </w:rPr>
        <w:t xml:space="preserve">Об’єкт дослідження </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i/>
          <w:kern w:val="0"/>
          <w:sz w:val="28"/>
          <w:szCs w:val="28"/>
          <w:lang w:val="uk-UA" w:eastAsia="ru-RU"/>
        </w:rPr>
        <w:t xml:space="preserve"> </w:t>
      </w:r>
      <w:r w:rsidRPr="005C3DD2">
        <w:rPr>
          <w:rFonts w:ascii="Times New Roman" w:eastAsia="Times New Roman" w:hAnsi="Times New Roman" w:cs="Times New Roman"/>
          <w:iCs/>
          <w:kern w:val="0"/>
          <w:sz w:val="28"/>
          <w:szCs w:val="28"/>
          <w:lang w:val="uk-UA" w:eastAsia="ru-RU"/>
        </w:rPr>
        <w:t>герпесвірусна інфекція коней 1 типу.</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iCs/>
          <w:kern w:val="0"/>
          <w:sz w:val="28"/>
          <w:szCs w:val="28"/>
          <w:lang w:val="uk-UA" w:eastAsia="ru-RU"/>
        </w:rPr>
      </w:pPr>
      <w:r w:rsidRPr="005C3DD2">
        <w:rPr>
          <w:rFonts w:ascii="Times New Roman" w:eastAsia="Times New Roman" w:hAnsi="Times New Roman" w:cs="Times New Roman"/>
          <w:i/>
          <w:kern w:val="0"/>
          <w:sz w:val="28"/>
          <w:szCs w:val="28"/>
          <w:lang w:val="uk-UA" w:eastAsia="ru-RU"/>
        </w:rPr>
        <w:t xml:space="preserve">Предмет дослідження </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iCs/>
          <w:kern w:val="0"/>
          <w:sz w:val="28"/>
          <w:szCs w:val="28"/>
          <w:lang w:val="uk-UA" w:eastAsia="ru-RU"/>
        </w:rPr>
        <w:t xml:space="preserve"> результати серологічного методу діагностики, патологоанатомічні зміни в абортованих плодів кобил, культивування вірусу, вивчення геному, пошук специфічних нуклеотидних послідовностей вірусу, розробка тест-системи для детекції вірусу методом напівгніздової ПЛР.</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bCs/>
          <w:kern w:val="0"/>
          <w:sz w:val="28"/>
          <w:szCs w:val="28"/>
          <w:lang w:val="uk-UA" w:eastAsia="ru-RU"/>
        </w:rPr>
      </w:pPr>
      <w:r w:rsidRPr="005C3DD2">
        <w:rPr>
          <w:rFonts w:ascii="Times New Roman" w:eastAsia="Times New Roman" w:hAnsi="Times New Roman" w:cs="Times New Roman"/>
          <w:b/>
          <w:kern w:val="0"/>
          <w:sz w:val="28"/>
          <w:szCs w:val="28"/>
          <w:lang w:val="uk-UA" w:eastAsia="ru-RU"/>
        </w:rPr>
        <w:t xml:space="preserve">Методи дослідження: </w:t>
      </w:r>
      <w:r w:rsidRPr="005C3DD2">
        <w:rPr>
          <w:rFonts w:ascii="Times New Roman" w:eastAsia="Times New Roman" w:hAnsi="Times New Roman" w:cs="Times New Roman"/>
          <w:bCs/>
          <w:kern w:val="0"/>
          <w:sz w:val="28"/>
          <w:szCs w:val="28"/>
          <w:lang w:val="uk-UA" w:eastAsia="ru-RU"/>
        </w:rPr>
        <w:t>клінічні (збір анамнезу)</w:t>
      </w:r>
      <w:r w:rsidRPr="005C3DD2">
        <w:rPr>
          <w:rFonts w:ascii="Times New Roman" w:eastAsia="Times New Roman" w:hAnsi="Times New Roman" w:cs="Times New Roman"/>
          <w:b/>
          <w:kern w:val="0"/>
          <w:sz w:val="28"/>
          <w:szCs w:val="28"/>
          <w:lang w:val="uk-UA" w:eastAsia="ru-RU"/>
        </w:rPr>
        <w:t xml:space="preserve">, </w:t>
      </w:r>
      <w:r w:rsidRPr="005C3DD2">
        <w:rPr>
          <w:rFonts w:ascii="Times New Roman" w:eastAsia="Times New Roman" w:hAnsi="Times New Roman" w:cs="Times New Roman"/>
          <w:bCs/>
          <w:kern w:val="0"/>
          <w:sz w:val="28"/>
          <w:szCs w:val="28"/>
          <w:lang w:val="uk-UA" w:eastAsia="ru-RU"/>
        </w:rPr>
        <w:t>патологоанатомічні (розтин трупів абортованих лошат, відбір патологоанатомічного матеріалу), мікроскопічні (контроль стану культур клітин і дії на них вірусів), патоморфологічні дослідження, вірусологічні (виділення і культивування вірусів на культурах клітин, титрування вірусів), серологічні (мікро-РН із сироватками крові), молекулярно-генетичні (напівгніздова ПЛР), статистичні.</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bCs/>
          <w:kern w:val="0"/>
          <w:sz w:val="28"/>
          <w:szCs w:val="28"/>
          <w:lang w:val="uk-UA" w:eastAsia="ru-RU"/>
        </w:rPr>
        <w:t xml:space="preserve">Наукова новизна одержаних результатів. </w:t>
      </w:r>
      <w:r w:rsidRPr="005C3DD2">
        <w:rPr>
          <w:rFonts w:ascii="Times New Roman" w:eastAsia="Times New Roman" w:hAnsi="Times New Roman" w:cs="Times New Roman"/>
          <w:kern w:val="0"/>
          <w:sz w:val="28"/>
          <w:szCs w:val="28"/>
          <w:lang w:val="uk-UA" w:eastAsia="ru-RU"/>
        </w:rPr>
        <w:t>За результатами проведених досліджень вперше виявлено, вивчено та описано характер специфічних герпетичних уражень в абортованих плодів кобил. Вивчено та описано гістологічні зміни в структурі клітин усіх шарів пупкових судин, зумовлених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1. Виділено ізоляти збудника ГІК</w:t>
      </w:r>
      <w:r w:rsidRPr="005C3DD2">
        <w:rPr>
          <w:rFonts w:ascii="Times New Roman" w:eastAsia="Times New Roman" w:hAnsi="Times New Roman" w:cs="Times New Roman"/>
          <w:kern w:val="0"/>
          <w:sz w:val="28"/>
          <w:szCs w:val="24"/>
          <w:lang w:val="uk-UA" w:eastAsia="ru-RU"/>
        </w:rPr>
        <w:t>–</w:t>
      </w:r>
      <w:r w:rsidRPr="005C3DD2">
        <w:rPr>
          <w:rFonts w:ascii="Times New Roman" w:eastAsia="Times New Roman" w:hAnsi="Times New Roman" w:cs="Times New Roman"/>
          <w:kern w:val="0"/>
          <w:sz w:val="28"/>
          <w:szCs w:val="28"/>
          <w:lang w:val="uk-UA" w:eastAsia="ru-RU"/>
        </w:rPr>
        <w:t xml:space="preserve">1. </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Cs/>
          <w:kern w:val="0"/>
          <w:sz w:val="28"/>
          <w:szCs w:val="28"/>
          <w:lang w:val="uk-UA" w:eastAsia="ru-RU"/>
        </w:rPr>
        <w:t xml:space="preserve">Уперше в Україні за результатами науково-експериментальних досліджень розроблено високочутливу та специфічну тест-систему </w:t>
      </w:r>
      <w:r w:rsidRPr="005C3DD2">
        <w:rPr>
          <w:rFonts w:ascii="Times New Roman" w:eastAsia="Times New Roman" w:hAnsi="Times New Roman" w:cs="Times New Roman"/>
          <w:kern w:val="0"/>
          <w:sz w:val="28"/>
          <w:szCs w:val="28"/>
          <w:lang w:val="uk-UA" w:eastAsia="ru-RU"/>
        </w:rPr>
        <w:t>«EHV1 – ПЛР-ТЕСТ» для виявлення ДНК вірусу герпесу коней 1 типу методом напівгніздової полімеразної ланцюгової реакції (ПЛР). Розроблено схему діагностики герпесвірусної інфекції коней 1 типу, яка включає сучасні підходи порівняно з існуючими рекомендаціями.</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bCs/>
          <w:kern w:val="0"/>
          <w:sz w:val="28"/>
          <w:szCs w:val="28"/>
          <w:lang w:val="uk-UA" w:eastAsia="ru-RU"/>
        </w:rPr>
      </w:pPr>
      <w:r w:rsidRPr="005C3DD2">
        <w:rPr>
          <w:rFonts w:ascii="Times New Roman" w:eastAsia="Times New Roman" w:hAnsi="Times New Roman" w:cs="Times New Roman"/>
          <w:b/>
          <w:kern w:val="0"/>
          <w:sz w:val="28"/>
          <w:szCs w:val="28"/>
          <w:lang w:val="uk-UA" w:eastAsia="ru-RU"/>
        </w:rPr>
        <w:t>Практичне значення одержаних результатів</w:t>
      </w:r>
      <w:r w:rsidRPr="005C3DD2">
        <w:rPr>
          <w:rFonts w:ascii="Times New Roman" w:eastAsia="Times New Roman" w:hAnsi="Times New Roman" w:cs="Times New Roman"/>
          <w:kern w:val="0"/>
          <w:sz w:val="28"/>
          <w:szCs w:val="28"/>
          <w:lang w:val="uk-UA" w:eastAsia="ru-RU"/>
        </w:rPr>
        <w:t>.</w:t>
      </w:r>
      <w:r w:rsidRPr="005C3DD2">
        <w:rPr>
          <w:rFonts w:ascii="Times New Roman" w:eastAsia="Times New Roman" w:hAnsi="Times New Roman" w:cs="Times New Roman"/>
          <w:b/>
          <w:kern w:val="0"/>
          <w:sz w:val="28"/>
          <w:szCs w:val="28"/>
          <w:lang w:val="uk-UA" w:eastAsia="ru-RU"/>
        </w:rPr>
        <w:t xml:space="preserve"> </w:t>
      </w:r>
    </w:p>
    <w:p w:rsidR="005C3DD2" w:rsidRPr="005C3DD2" w:rsidRDefault="005C3DD2" w:rsidP="005C3DD2">
      <w:pPr>
        <w:widowControl/>
        <w:tabs>
          <w:tab w:val="clear" w:pos="709"/>
        </w:tabs>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Розроблено та впроваджено:</w:t>
      </w:r>
    </w:p>
    <w:p w:rsidR="005C3DD2" w:rsidRPr="005C3DD2" w:rsidRDefault="005C3DD2" w:rsidP="005C3DD2">
      <w:pPr>
        <w:widowControl/>
        <w:tabs>
          <w:tab w:val="clear" w:pos="709"/>
        </w:tabs>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«Спосіб виявлення ДНК вірусу ринопневмонії коней 1-го типу за допомогою ПЛР» (Патент України на корисну модель №30959. – МПК (2006) G01N 33/35 A61D 99/00 / власник ІВМ УААН. – опубліковано 25.03.2008, Бюл. № 6);</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bCs/>
          <w:kern w:val="0"/>
          <w:sz w:val="28"/>
          <w:szCs w:val="28"/>
          <w:lang w:val="uk-UA" w:eastAsia="ru-RU"/>
        </w:rPr>
      </w:pPr>
      <w:r w:rsidRPr="005C3DD2">
        <w:rPr>
          <w:rFonts w:ascii="Times New Roman" w:eastAsia="Times New Roman" w:hAnsi="Times New Roman" w:cs="Times New Roman"/>
          <w:bCs/>
          <w:kern w:val="0"/>
          <w:sz w:val="28"/>
          <w:szCs w:val="28"/>
          <w:lang w:val="uk-UA" w:eastAsia="ru-RU"/>
        </w:rPr>
        <w:t xml:space="preserve">- НД на </w:t>
      </w:r>
      <w:r w:rsidRPr="005C3DD2">
        <w:rPr>
          <w:rFonts w:ascii="Times New Roman" w:eastAsia="Times New Roman" w:hAnsi="Times New Roman" w:cs="Times New Roman"/>
          <w:kern w:val="0"/>
          <w:sz w:val="28"/>
          <w:szCs w:val="28"/>
          <w:lang w:val="uk-UA" w:eastAsia="ru-RU"/>
        </w:rPr>
        <w:t>«Тест-систему «EHV1 – ПЛР-ТЕСТ» для виявлення ДНК герпесвірусу коней 1 типу методом напівгніздової полімеразної ланцюгової реакції (ПЛР)» (ТУ У 24.2 – 05510830 – 073:2006);</w:t>
      </w:r>
    </w:p>
    <w:p w:rsidR="005C3DD2" w:rsidRPr="005C3DD2" w:rsidRDefault="005C3DD2" w:rsidP="005C3DD2">
      <w:pPr>
        <w:widowControl/>
        <w:tabs>
          <w:tab w:val="clear" w:pos="709"/>
        </w:tabs>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Методичні рекомендації «Діагностика герпесвірусної інфекції коней 1 типу методом напівгніздової полімеразної ланцюгової реакції», що затверджені науково-методичною радою Державного комітету ветеринарної медицини України (протокол № 1 від 23 грудня 2010 року);</w:t>
      </w:r>
    </w:p>
    <w:p w:rsidR="005C3DD2" w:rsidRPr="005C3DD2" w:rsidRDefault="005C3DD2" w:rsidP="005C3DD2">
      <w:pPr>
        <w:widowControl/>
        <w:tabs>
          <w:tab w:val="clear" w:pos="709"/>
        </w:tabs>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 Схему діагностики герпесвірусної інфекції коней 1 типу, яка входить в «Концепцію використання методів діагностики вірусних респіраторних хвороб коней (грипп, вірусний артеріїт, ринопневмонія)», затверджену Вченою радою Інституту ветеринарної медицини НААН (протокол № 12 від 14 грудня 2009 року). Розроблену схему рекомендовано включити до Державної «Інструкції про заходи оздоровлення та профілактики від ринопневмонії коней».</w:t>
      </w:r>
    </w:p>
    <w:p w:rsidR="005C3DD2" w:rsidRPr="005C3DD2" w:rsidRDefault="005C3DD2" w:rsidP="005C3DD2">
      <w:pPr>
        <w:widowControl/>
        <w:tabs>
          <w:tab w:val="clear" w:pos="709"/>
          <w:tab w:val="left" w:pos="4962"/>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 xml:space="preserve">Особистий внесок здобувача. </w:t>
      </w:r>
      <w:r w:rsidRPr="005C3DD2">
        <w:rPr>
          <w:rFonts w:ascii="Times New Roman" w:eastAsia="Times New Roman" w:hAnsi="Times New Roman" w:cs="Times New Roman"/>
          <w:kern w:val="0"/>
          <w:sz w:val="28"/>
          <w:szCs w:val="28"/>
          <w:lang w:val="uk-UA" w:eastAsia="ru-RU"/>
        </w:rPr>
        <w:t>Здобувач проаналізувала зарубіжні й вітчизняні літературні джерела за темою дисертаційної роботи, визначила методичний підхід, розробила програму досліджень і схеми наукових експериментів, провела лабораторні досліди з виділення збудника з патологічного матеріалу в різних культурах клітин, виконала патентний пошук, адаптувала протокол напівгніздової ПЛР для діагностики ГІК–1, провела аналіз і статистичну обробку одержаних результатів, сформулювала висновки та пропозиції для практики.</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Апробація результатів досліджень</w:t>
      </w:r>
      <w:r w:rsidRPr="005C3DD2">
        <w:rPr>
          <w:rFonts w:ascii="Times New Roman" w:eastAsia="Times New Roman" w:hAnsi="Times New Roman" w:cs="Times New Roman"/>
          <w:kern w:val="0"/>
          <w:sz w:val="28"/>
          <w:szCs w:val="28"/>
          <w:lang w:val="uk-UA" w:eastAsia="ru-RU"/>
        </w:rPr>
        <w:t>.</w:t>
      </w:r>
      <w:r w:rsidRPr="005C3DD2">
        <w:rPr>
          <w:rFonts w:ascii="Times New Roman" w:eastAsia="Times New Roman" w:hAnsi="Times New Roman" w:cs="Times New Roman"/>
          <w:b/>
          <w:kern w:val="0"/>
          <w:sz w:val="28"/>
          <w:szCs w:val="28"/>
          <w:lang w:val="uk-UA" w:eastAsia="ru-RU"/>
        </w:rPr>
        <w:t xml:space="preserve"> </w:t>
      </w:r>
      <w:r w:rsidRPr="005C3DD2">
        <w:rPr>
          <w:rFonts w:ascii="Times New Roman" w:eastAsia="Times New Roman" w:hAnsi="Times New Roman" w:cs="Times New Roman"/>
          <w:kern w:val="0"/>
          <w:sz w:val="28"/>
          <w:szCs w:val="28"/>
          <w:lang w:val="uk-UA" w:eastAsia="ru-RU"/>
        </w:rPr>
        <w:t>Результати досліджень за темою дисертаційної роботи доповідались та обговорювались на засіданнях Вченої ради Інституту ветеринарної медицини НAAH України (2006–2012 рр.) та на 4 наукових форумах – Міжнародній науково-практичній конференції «Актуальні проблеми молекулярної діагностики у ветеринарній медицині та біології» (м. Феодосія, 2007); Міжнародній науково-практичній конференції «Селекційні та еколого-економічні аспекти конярства» (м. Солочин, 2008); Міжнародній науково-практичній конференції молодих вчених «Діагностика, лікування та профілактика хвороб тварин: проблеми, досягнення, перспективи» (м. Харків, 2010); Міжнародній науково-практичній конференції «Конярство ХХІ сторіччя – стан, проблеми та перспективи розвитку» (м. Солочин, 2010).</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 xml:space="preserve">Публікації. </w:t>
      </w:r>
      <w:r w:rsidRPr="005C3DD2">
        <w:rPr>
          <w:rFonts w:ascii="Times New Roman" w:eastAsia="Times New Roman" w:hAnsi="Times New Roman" w:cs="Times New Roman"/>
          <w:kern w:val="0"/>
          <w:sz w:val="28"/>
          <w:szCs w:val="28"/>
          <w:lang w:val="uk-UA" w:eastAsia="ru-RU"/>
        </w:rPr>
        <w:t>Основні положення дисертаційної роботи викладені в 15 наукових працях, зокрема в наукових виданнях, затверджених ДАК України – 7 робіт, із яких одна одноосібна; одному деклараційному патенті на корисну модель; методичних рекомендаціях, ДСТУ, ТУ У, монографії.</w:t>
      </w:r>
    </w:p>
    <w:p w:rsidR="005C3DD2" w:rsidRPr="005C3DD2" w:rsidRDefault="005C3DD2" w:rsidP="005C3DD2">
      <w:pPr>
        <w:widowControl/>
        <w:tabs>
          <w:tab w:val="clear" w:pos="709"/>
        </w:tabs>
        <w:suppressAutoHyphens w:val="0"/>
        <w:spacing w:after="0" w:line="360" w:lineRule="auto"/>
        <w:ind w:right="141"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b/>
          <w:kern w:val="0"/>
          <w:sz w:val="28"/>
          <w:szCs w:val="28"/>
          <w:lang w:val="uk-UA" w:eastAsia="ru-RU"/>
        </w:rPr>
        <w:t>Структура та обсяг дисертації</w:t>
      </w:r>
      <w:r w:rsidRPr="005C3DD2">
        <w:rPr>
          <w:rFonts w:ascii="Times New Roman" w:eastAsia="Times New Roman" w:hAnsi="Times New Roman" w:cs="Times New Roman"/>
          <w:kern w:val="0"/>
          <w:sz w:val="28"/>
          <w:szCs w:val="28"/>
          <w:lang w:val="uk-UA" w:eastAsia="ru-RU"/>
        </w:rPr>
        <w:t xml:space="preserve">. Дисертаційна робота складається із вступу, огляду літератури, опису матеріалів і методів досліджень, результатів досліджень, їх аналізу та узагальнення, висновків, пропозицій для практики, списку використаних джерел і додатків. Робота викладена на 169 сторінках комп’ютерного тексту, вміщує 13 таблиць і 28 рисунків. Список літератури включає 210 джерел, 160 із яких – латиномовні. </w:t>
      </w:r>
    </w:p>
    <w:p w:rsidR="005C3DD2" w:rsidRDefault="005C3DD2" w:rsidP="005C3DD2"/>
    <w:p w:rsidR="005C3DD2" w:rsidRDefault="005C3DD2" w:rsidP="005C3DD2"/>
    <w:p w:rsidR="005C3DD2" w:rsidRDefault="005C3DD2" w:rsidP="005C3DD2"/>
    <w:p w:rsidR="005C3DD2" w:rsidRPr="005C3DD2" w:rsidRDefault="005C3DD2" w:rsidP="005C3DD2">
      <w:pPr>
        <w:keepNext/>
        <w:widowControl/>
        <w:tabs>
          <w:tab w:val="clear" w:pos="709"/>
        </w:tabs>
        <w:suppressAutoHyphens w:val="0"/>
        <w:spacing w:before="240" w:after="60" w:line="240" w:lineRule="auto"/>
        <w:ind w:firstLine="0"/>
        <w:jc w:val="center"/>
        <w:outlineLvl w:val="1"/>
        <w:rPr>
          <w:rFonts w:ascii="Times New Roman" w:eastAsia="Times New Roman" w:hAnsi="Times New Roman" w:cs="Times New Roman"/>
          <w:b/>
          <w:bCs/>
          <w:iCs/>
          <w:kern w:val="0"/>
          <w:sz w:val="28"/>
          <w:szCs w:val="28"/>
          <w:lang w:val="uk-UA" w:eastAsia="ru-RU"/>
        </w:rPr>
      </w:pPr>
      <w:bookmarkStart w:id="5" w:name="_Toc385194045"/>
      <w:r w:rsidRPr="005C3DD2">
        <w:rPr>
          <w:rFonts w:ascii="Times New Roman" w:eastAsia="Times New Roman" w:hAnsi="Times New Roman" w:cs="Times New Roman"/>
          <w:b/>
          <w:bCs/>
          <w:iCs/>
          <w:kern w:val="0"/>
          <w:sz w:val="28"/>
          <w:szCs w:val="28"/>
          <w:lang w:val="uk-UA" w:eastAsia="ru-RU"/>
        </w:rPr>
        <w:t>ВИСНОВКИ</w:t>
      </w:r>
      <w:bookmarkEnd w:id="5"/>
    </w:p>
    <w:p w:rsidR="005C3DD2" w:rsidRPr="005C3DD2" w:rsidRDefault="005C3DD2" w:rsidP="005C3DD2">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p>
    <w:p w:rsidR="005C3DD2" w:rsidRPr="005C3DD2" w:rsidRDefault="005C3DD2" w:rsidP="005C3DD2">
      <w:pPr>
        <w:widowControl/>
        <w:tabs>
          <w:tab w:val="clear" w:pos="709"/>
        </w:tabs>
        <w:suppressAutoHyphens w:val="0"/>
        <w:spacing w:after="160" w:line="360" w:lineRule="auto"/>
        <w:ind w:firstLine="708"/>
        <w:contextualSpacing/>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У дисертації теоретично обґрунтовано та експериментально вирішено наукове завдання щодо лабораторної діагностики ГІК–1, зокрема проведені патологоанатомічні дослідження абортованих плодів кобил і вивчені патоморфологічні зміни в пупкових судинах, викликані збудником, визначені оптимальні пари праймерів і параметри протоколу постановки напівгніздової ПЛР. У результаті проведеної наукової роботи розроблено та зареєстровано тест-систему «EHV1 – ПЛР-ТЕСТ» для виявлення ДНК герпесвірусної інфекції коней 1 типу методом напівгніздової полімеразної ланцюгової реакції (ПЛР), а також виділено польові ізоляти вірусу герпесу коней 1 типу із 3 абортованих плодів, розроблено схему проведення діагностики захворювання.</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 xml:space="preserve">Протягом 2007–2010 років було досліджено 182 сироватки крові з господарств, де реєструвались спонтанні аборти, на присутність антитіл до ГІК–1 та вірусного артеріїту коней. За результатами досліджень встановлено серонегативність у тварин щодо вірусного артеріїту коней та серопозитивність до ГІК–1 в кількості 13,7 %, що відкидає причину спонтанних абортів через вірусний артеріїт. </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Проведено серологічне обстеження 15 областей України на присутність у сироватках крові коней антитіл до герпесвірусної інфекції 1 типу. За результатами цього дослідження в реакції мікронейтралізації 627 сироваток протягом 2011–2012 років установлено, що в популяції невакцинованих коней виявлено 31,5 % серопозитивних тварин із титрами антитіл в межах 5,0 log</w:t>
      </w:r>
      <w:r w:rsidRPr="005C3DD2">
        <w:rPr>
          <w:rFonts w:ascii="Times New Roman" w:eastAsia="Calibri" w:hAnsi="Times New Roman" w:cs="Times New Roman"/>
          <w:kern w:val="0"/>
          <w:sz w:val="28"/>
          <w:szCs w:val="28"/>
          <w:vertAlign w:val="subscript"/>
          <w:lang w:val="uk-UA" w:eastAsia="en-US"/>
        </w:rPr>
        <w:t>2</w:t>
      </w:r>
      <w:r w:rsidRPr="005C3DD2">
        <w:rPr>
          <w:rFonts w:ascii="Times New Roman" w:eastAsia="Calibri" w:hAnsi="Times New Roman" w:cs="Times New Roman"/>
          <w:kern w:val="0"/>
          <w:sz w:val="28"/>
          <w:szCs w:val="28"/>
          <w:lang w:val="uk-UA" w:eastAsia="en-US"/>
        </w:rPr>
        <w:t xml:space="preserve"> – 9,0 log</w:t>
      </w:r>
      <w:r w:rsidRPr="005C3DD2">
        <w:rPr>
          <w:rFonts w:ascii="Times New Roman" w:eastAsia="Calibri" w:hAnsi="Times New Roman" w:cs="Times New Roman"/>
          <w:kern w:val="0"/>
          <w:sz w:val="28"/>
          <w:szCs w:val="28"/>
          <w:vertAlign w:val="subscript"/>
          <w:lang w:val="uk-UA" w:eastAsia="en-US"/>
        </w:rPr>
        <w:t>2</w:t>
      </w:r>
      <w:r w:rsidRPr="005C3DD2">
        <w:rPr>
          <w:rFonts w:ascii="Times New Roman" w:eastAsia="Calibri" w:hAnsi="Times New Roman" w:cs="Times New Roman"/>
          <w:kern w:val="0"/>
          <w:sz w:val="28"/>
          <w:szCs w:val="28"/>
          <w:lang w:val="uk-UA" w:eastAsia="en-US"/>
        </w:rPr>
        <w:t>. Отримані данні свідчать про персистенцію збудника серед поголів’я коней на території України, що потребує постійного щорічного обстеження та контролю цієї хвороби.</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За результатами пошуку чутливої системи для виділення польових ізолятів EHV–1 із патологічного матеріалу було обрано перещеплювану культуру клітин СНЕВ, яку нами використано в наступних дослідах. Референтні штами під час культивування у вище згаданій культурі клітин відновлювали на п’ятому пасажі титр інфекційної активності від 3,88±0,11 до 6,00±0,18 lg ТЦД</w:t>
      </w:r>
      <w:r w:rsidRPr="005C3DD2">
        <w:rPr>
          <w:rFonts w:ascii="Times New Roman" w:eastAsia="Calibri" w:hAnsi="Times New Roman" w:cs="Times New Roman"/>
          <w:kern w:val="0"/>
          <w:sz w:val="28"/>
          <w:szCs w:val="28"/>
          <w:vertAlign w:val="subscript"/>
          <w:lang w:val="uk-UA" w:eastAsia="en-US"/>
        </w:rPr>
        <w:t>50</w:t>
      </w:r>
      <w:r w:rsidRPr="005C3DD2">
        <w:rPr>
          <w:rFonts w:ascii="Times New Roman" w:eastAsia="Calibri" w:hAnsi="Times New Roman" w:cs="Times New Roman"/>
          <w:kern w:val="0"/>
          <w:sz w:val="28"/>
          <w:szCs w:val="28"/>
          <w:lang w:val="uk-UA" w:eastAsia="en-US"/>
        </w:rPr>
        <w:t>/см</w:t>
      </w:r>
      <w:r w:rsidRPr="005C3DD2">
        <w:rPr>
          <w:rFonts w:ascii="Times New Roman" w:eastAsia="Calibri" w:hAnsi="Times New Roman" w:cs="Times New Roman"/>
          <w:kern w:val="0"/>
          <w:sz w:val="28"/>
          <w:szCs w:val="28"/>
          <w:vertAlign w:val="superscript"/>
          <w:lang w:val="uk-UA" w:eastAsia="en-US"/>
        </w:rPr>
        <w:t>3</w:t>
      </w:r>
      <w:r w:rsidRPr="005C3DD2">
        <w:rPr>
          <w:rFonts w:ascii="Times New Roman" w:eastAsia="Calibri" w:hAnsi="Times New Roman" w:cs="Times New Roman"/>
          <w:kern w:val="0"/>
          <w:sz w:val="28"/>
          <w:szCs w:val="28"/>
          <w:lang w:val="uk-UA" w:eastAsia="en-US"/>
        </w:rPr>
        <w:t>.</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 xml:space="preserve">У результаті патологоанатомічних досліджень дев’яти абортованих плодів кобил із 3 областей України у шести було виявлено та вперше описано специфічні герпетичні пухирці на навколоплідній оболонці й пуповині, розмір яких коливався від 0,3 до 1,0 мм. </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 xml:space="preserve">За допомогою гістологічних досліджень виявлено запалення в усіх прошарках пупкових судин, які характерні під час розмноження в клітинах вірусу герпесу, що підтверджується також виявленими герпетичними пухирцями на їх поверхні, тому саме такий патологічний матеріал було використано для виділення польових ізолятів збудника EHV–1. </w:t>
      </w:r>
    </w:p>
    <w:p w:rsidR="005C3DD2" w:rsidRPr="005C3DD2" w:rsidRDefault="005C3DD2" w:rsidP="005C3DD2">
      <w:pPr>
        <w:widowControl/>
        <w:numPr>
          <w:ilvl w:val="0"/>
          <w:numId w:val="8"/>
        </w:numPr>
        <w:tabs>
          <w:tab w:val="clear" w:pos="709"/>
        </w:tabs>
        <w:suppressAutoHyphens w:val="0"/>
        <w:spacing w:after="16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За результатами патологоанатомічних досліджень з ураженого матеріалу було виділено польові ізоляти герпесвірусної інфекції коней 1 типу із 3 абортованих лошат із 3 областей України, належність яких до EHV–1 була підтверджена позитивними результатами в тесті на чутливість до хлороформу та в розробленій нами напівгніздовій ПЛР.</w:t>
      </w:r>
    </w:p>
    <w:p w:rsidR="005C3DD2" w:rsidRPr="005C3DD2" w:rsidRDefault="005C3DD2" w:rsidP="005C3DD2">
      <w:pPr>
        <w:widowControl/>
        <w:numPr>
          <w:ilvl w:val="0"/>
          <w:numId w:val="8"/>
        </w:numPr>
        <w:tabs>
          <w:tab w:val="clear" w:pos="709"/>
        </w:tabs>
        <w:suppressAutoHyphens w:val="0"/>
        <w:spacing w:after="0" w:line="360" w:lineRule="auto"/>
        <w:ind w:firstLine="708"/>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За результатами біоінформатичного аналізу створені такі дві пари праймерів, специфічних до глікопротеїну Н (gH):</w:t>
      </w:r>
    </w:p>
    <w:p w:rsidR="005C3DD2" w:rsidRPr="005C3DD2" w:rsidRDefault="005C3DD2" w:rsidP="005C3DD2">
      <w:pPr>
        <w:widowControl/>
        <w:tabs>
          <w:tab w:val="clear" w:pos="709"/>
        </w:tabs>
        <w:suppressAutoHyphens w:val="0"/>
        <w:spacing w:after="0" w:line="360" w:lineRule="auto"/>
        <w:ind w:firstLine="0"/>
        <w:jc w:val="left"/>
        <w:rPr>
          <w:rFonts w:ascii="Times New Roman" w:eastAsia="Times New Roman" w:hAnsi="Times New Roman" w:cs="Times New Roman"/>
          <w:color w:val="000000"/>
          <w:spacing w:val="-12"/>
          <w:kern w:val="0"/>
          <w:sz w:val="28"/>
          <w:szCs w:val="28"/>
          <w:lang w:val="uk-UA" w:eastAsia="ru-RU"/>
        </w:rPr>
      </w:pPr>
      <w:r w:rsidRPr="005C3DD2">
        <w:rPr>
          <w:rFonts w:ascii="Times New Roman" w:eastAsia="Times New Roman" w:hAnsi="Times New Roman" w:cs="Times New Roman"/>
          <w:color w:val="000000"/>
          <w:spacing w:val="-12"/>
          <w:kern w:val="0"/>
          <w:sz w:val="28"/>
          <w:szCs w:val="28"/>
          <w:lang w:val="uk-UA" w:eastAsia="ru-RU"/>
        </w:rPr>
        <w:t>перша пара –  Feg1 – 5</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 AAGAGGAGCACGTGTTGGAT-3</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 xml:space="preserve">, </w:t>
      </w:r>
    </w:p>
    <w:p w:rsidR="005C3DD2" w:rsidRPr="005C3DD2" w:rsidRDefault="005C3DD2" w:rsidP="005C3DD2">
      <w:pPr>
        <w:widowControl/>
        <w:tabs>
          <w:tab w:val="clear" w:pos="709"/>
        </w:tabs>
        <w:suppressAutoHyphens w:val="0"/>
        <w:spacing w:after="0" w:line="360" w:lineRule="auto"/>
        <w:ind w:firstLine="0"/>
        <w:jc w:val="left"/>
        <w:rPr>
          <w:rFonts w:ascii="Times New Roman" w:eastAsia="Times New Roman" w:hAnsi="Times New Roman" w:cs="Times New Roman"/>
          <w:spacing w:val="-12"/>
          <w:kern w:val="0"/>
          <w:sz w:val="28"/>
          <w:szCs w:val="28"/>
          <w:lang w:val="uk-UA" w:eastAsia="ru-RU"/>
        </w:rPr>
      </w:pPr>
      <w:r w:rsidRPr="005C3DD2">
        <w:rPr>
          <w:rFonts w:ascii="Times New Roman" w:eastAsia="Times New Roman" w:hAnsi="Times New Roman" w:cs="Times New Roman"/>
          <w:color w:val="000000"/>
          <w:spacing w:val="-12"/>
          <w:kern w:val="0"/>
          <w:sz w:val="28"/>
          <w:szCs w:val="28"/>
          <w:lang w:val="uk-UA" w:eastAsia="ru-RU"/>
        </w:rPr>
        <w:t xml:space="preserve">                          Req1 – 5</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 xml:space="preserve">-TTGAAGGACGAATAGGACGC-3’, </w:t>
      </w:r>
    </w:p>
    <w:p w:rsidR="005C3DD2" w:rsidRPr="005C3DD2" w:rsidRDefault="005C3DD2" w:rsidP="005C3DD2">
      <w:pPr>
        <w:widowControl/>
        <w:tabs>
          <w:tab w:val="clear" w:pos="709"/>
        </w:tabs>
        <w:suppressAutoHyphens w:val="0"/>
        <w:spacing w:after="0" w:line="360" w:lineRule="auto"/>
        <w:ind w:firstLine="0"/>
        <w:jc w:val="left"/>
        <w:rPr>
          <w:rFonts w:ascii="Times New Roman" w:eastAsia="Times New Roman" w:hAnsi="Times New Roman" w:cs="Times New Roman"/>
          <w:color w:val="000000"/>
          <w:spacing w:val="-12"/>
          <w:kern w:val="0"/>
          <w:sz w:val="28"/>
          <w:szCs w:val="28"/>
          <w:lang w:val="uk-UA" w:eastAsia="ru-RU"/>
        </w:rPr>
      </w:pPr>
      <w:r w:rsidRPr="005C3DD2">
        <w:rPr>
          <w:rFonts w:ascii="Times New Roman" w:eastAsia="Times New Roman" w:hAnsi="Times New Roman" w:cs="Times New Roman"/>
          <w:color w:val="000000"/>
          <w:spacing w:val="-12"/>
          <w:kern w:val="0"/>
          <w:sz w:val="28"/>
          <w:szCs w:val="28"/>
          <w:lang w:val="uk-UA" w:eastAsia="ru-RU"/>
        </w:rPr>
        <w:t>друга пара –   Feg1 – 5</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-AAGAGGAGCACGTGTTGGAT-3</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 xml:space="preserve">, </w:t>
      </w:r>
    </w:p>
    <w:p w:rsidR="005C3DD2" w:rsidRPr="005C3DD2" w:rsidRDefault="005C3DD2" w:rsidP="005C3DD2">
      <w:pPr>
        <w:widowControl/>
        <w:tabs>
          <w:tab w:val="clear" w:pos="709"/>
        </w:tabs>
        <w:suppressAutoHyphens w:val="0"/>
        <w:spacing w:after="0" w:line="360" w:lineRule="auto"/>
        <w:ind w:firstLine="0"/>
        <w:jc w:val="left"/>
        <w:rPr>
          <w:rFonts w:ascii="Times New Roman" w:eastAsia="Times New Roman" w:hAnsi="Times New Roman" w:cs="Times New Roman"/>
          <w:spacing w:val="-12"/>
          <w:kern w:val="0"/>
          <w:sz w:val="28"/>
          <w:szCs w:val="28"/>
          <w:lang w:val="uk-UA" w:eastAsia="ru-RU"/>
        </w:rPr>
      </w:pPr>
      <w:r w:rsidRPr="005C3DD2">
        <w:rPr>
          <w:rFonts w:ascii="Times New Roman" w:eastAsia="Times New Roman" w:hAnsi="Times New Roman" w:cs="Times New Roman"/>
          <w:color w:val="000000"/>
          <w:spacing w:val="-12"/>
          <w:kern w:val="0"/>
          <w:sz w:val="28"/>
          <w:szCs w:val="28"/>
          <w:lang w:val="uk-UA" w:eastAsia="ru-RU"/>
        </w:rPr>
        <w:t xml:space="preserve">                          RN1 – 5</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-AGTAGGTCAGGCCGATGCTT-3</w:t>
      </w:r>
      <w:r w:rsidRPr="005C3DD2">
        <w:rPr>
          <w:rFonts w:ascii="Times New Roman" w:eastAsia="Times New Roman" w:hAnsi="Times New Roman" w:cs="Times New Roman"/>
          <w:color w:val="000000"/>
          <w:spacing w:val="-12"/>
          <w:kern w:val="0"/>
          <w:sz w:val="28"/>
          <w:szCs w:val="28"/>
          <w:vertAlign w:val="superscript"/>
          <w:lang w:val="uk-UA" w:eastAsia="ru-RU"/>
        </w:rPr>
        <w:t>’</w:t>
      </w:r>
      <w:r w:rsidRPr="005C3DD2">
        <w:rPr>
          <w:rFonts w:ascii="Times New Roman" w:eastAsia="Times New Roman" w:hAnsi="Times New Roman" w:cs="Times New Roman"/>
          <w:color w:val="000000"/>
          <w:spacing w:val="-12"/>
          <w:kern w:val="0"/>
          <w:sz w:val="28"/>
          <w:szCs w:val="28"/>
          <w:lang w:val="uk-UA" w:eastAsia="ru-RU"/>
        </w:rPr>
        <w:t>.</w:t>
      </w:r>
    </w:p>
    <w:p w:rsidR="005C3DD2" w:rsidRPr="005C3DD2" w:rsidRDefault="005C3DD2" w:rsidP="005C3DD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Вони продукують на першому етапі 636, а на другому – 287 нуклеотидних пар із отриманням яскравих смужок після 1 раунду на рівні 636 н.п., після 2 – на рівні 287 н.п.</w:t>
      </w:r>
    </w:p>
    <w:p w:rsidR="005C3DD2" w:rsidRPr="005C3DD2" w:rsidRDefault="005C3DD2" w:rsidP="005C3DD2">
      <w:pPr>
        <w:widowControl/>
        <w:numPr>
          <w:ilvl w:val="0"/>
          <w:numId w:val="8"/>
        </w:numPr>
        <w:tabs>
          <w:tab w:val="clear" w:pos="709"/>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Адаптовано протокол напівгніздової полімеразної ланцюгової реакції для індикації генетичного матеріалу ГІК</w:t>
      </w:r>
      <w:r w:rsidRPr="005C3DD2">
        <w:rPr>
          <w:rFonts w:ascii="Calibri" w:eastAsia="Calibri" w:hAnsi="Calibri" w:cs="Times New Roman"/>
          <w:kern w:val="0"/>
          <w:sz w:val="28"/>
          <w:szCs w:val="28"/>
          <w:lang w:val="uk-UA" w:eastAsia="en-US"/>
        </w:rPr>
        <w:t>–</w:t>
      </w:r>
      <w:r w:rsidRPr="005C3DD2">
        <w:rPr>
          <w:rFonts w:ascii="Times New Roman" w:eastAsia="Calibri" w:hAnsi="Times New Roman" w:cs="Times New Roman"/>
          <w:kern w:val="0"/>
          <w:sz w:val="28"/>
          <w:szCs w:val="28"/>
          <w:lang w:val="uk-UA" w:eastAsia="en-US"/>
        </w:rPr>
        <w:t>1 за оптимальних режимів відпалу – +60 </w:t>
      </w:r>
      <w:r w:rsidRPr="005C3DD2">
        <w:rPr>
          <w:rFonts w:ascii="Times New Roman" w:eastAsia="Calibri" w:hAnsi="Times New Roman" w:cs="Times New Roman"/>
          <w:kern w:val="0"/>
          <w:sz w:val="28"/>
          <w:szCs w:val="28"/>
          <w:vertAlign w:val="superscript"/>
          <w:lang w:val="uk-UA" w:eastAsia="en-US"/>
        </w:rPr>
        <w:t>0</w:t>
      </w:r>
      <w:r w:rsidRPr="005C3DD2">
        <w:rPr>
          <w:rFonts w:ascii="Times New Roman" w:eastAsia="Calibri" w:hAnsi="Times New Roman" w:cs="Times New Roman"/>
          <w:kern w:val="0"/>
          <w:sz w:val="28"/>
          <w:szCs w:val="28"/>
          <w:lang w:val="uk-UA" w:eastAsia="en-US"/>
        </w:rPr>
        <w:t>С, оптимальним об’ємом праймерів – 0,25 мкл на кожну пробу, оптимізованою кількістю іонів магнію – 1,5 ммоль/пробу та об’ємом досліджуваного зразка матеріалу – 3 мкл.</w:t>
      </w:r>
    </w:p>
    <w:p w:rsidR="005C3DD2" w:rsidRPr="005C3DD2" w:rsidRDefault="005C3DD2" w:rsidP="005C3DD2">
      <w:pPr>
        <w:widowControl/>
        <w:numPr>
          <w:ilvl w:val="0"/>
          <w:numId w:val="8"/>
        </w:numPr>
        <w:tabs>
          <w:tab w:val="clear" w:pos="709"/>
        </w:tabs>
        <w:suppressAutoHyphens w:val="0"/>
        <w:spacing w:after="0" w:line="360" w:lineRule="auto"/>
        <w:ind w:firstLine="709"/>
        <w:contextualSpacing/>
        <w:jc w:val="left"/>
        <w:rPr>
          <w:rFonts w:ascii="Times New Roman" w:eastAsia="Calibri" w:hAnsi="Times New Roman" w:cs="Times New Roman"/>
          <w:kern w:val="0"/>
          <w:sz w:val="28"/>
          <w:szCs w:val="28"/>
          <w:lang w:val="uk-UA" w:eastAsia="en-US"/>
        </w:rPr>
      </w:pPr>
      <w:r w:rsidRPr="005C3DD2">
        <w:rPr>
          <w:rFonts w:ascii="Times New Roman" w:eastAsia="Calibri" w:hAnsi="Times New Roman" w:cs="Times New Roman"/>
          <w:kern w:val="0"/>
          <w:sz w:val="28"/>
          <w:szCs w:val="28"/>
          <w:lang w:val="uk-UA" w:eastAsia="en-US"/>
        </w:rPr>
        <w:t xml:space="preserve">Розроблена нами тест-система на основі напівгніздової ПЛР характеризується відтворюваністю, високою чутливістю та специфічністю. Чутливість тест-системи порівняно зі стандартним методом ПЛР збільшена від 10 нг/мкл до 3 нг/мкл, що дозволяє виявляти ДНК збудника за найменшої його кількості в досліджуваному матеріалі. </w:t>
      </w:r>
    </w:p>
    <w:p w:rsidR="005C3DD2" w:rsidRPr="005C3DD2" w:rsidRDefault="005C3DD2" w:rsidP="005C3DD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5C3DD2">
        <w:rPr>
          <w:rFonts w:ascii="Times New Roman" w:eastAsia="Times New Roman" w:hAnsi="Times New Roman" w:cs="Times New Roman"/>
          <w:kern w:val="0"/>
          <w:sz w:val="28"/>
          <w:szCs w:val="28"/>
          <w:lang w:val="uk-UA" w:eastAsia="ru-RU"/>
        </w:rPr>
        <w:t>10. За результатами проведеної нами роботи розроблено схему діагностики герпесвірусної інфекції коней 1 типу, яка відрізняється від існуючих тим, що враховує сучасні методи діагностики, включає перелік потрібних проб біоматеріалу, у ній вказано проміжком часу, за який можна отримати результати, виконуючи кожний метод діагностики.</w:t>
      </w:r>
    </w:p>
    <w:p w:rsidR="005C3DD2" w:rsidRPr="005C3DD2" w:rsidRDefault="005C3DD2" w:rsidP="005C3DD2">
      <w:pPr>
        <w:rPr>
          <w:lang w:val="uk-UA"/>
        </w:rPr>
      </w:pPr>
    </w:p>
    <w:sectPr w:rsidR="005C3DD2" w:rsidRPr="005C3D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5C3DD2" w:rsidRPr="005C3DD2">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22535FE"/>
    <w:multiLevelType w:val="hybridMultilevel"/>
    <w:tmpl w:val="43709D38"/>
    <w:lvl w:ilvl="0" w:tplc="014E6AE4">
      <w:numFmt w:val="bullet"/>
      <w:lvlText w:val="-"/>
      <w:lvlJc w:val="left"/>
      <w:pPr>
        <w:tabs>
          <w:tab w:val="num" w:pos="1637"/>
        </w:tabs>
        <w:ind w:left="1637"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2"/>
  </w:num>
  <w:num w:numId="8">
    <w:abstractNumId w:val="8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957DF-BE7F-4DB5-A79D-66882ECE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14</Pages>
  <Words>3483</Words>
  <Characters>19857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2021-09-04T14:37:00Z</dcterms:created>
  <dcterms:modified xsi:type="dcterms:W3CDTF">2021-09-14T13:47:00Z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