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2EDEC" w14:textId="77777777" w:rsidR="00E95502" w:rsidRDefault="00E95502" w:rsidP="00E95502">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Зефиров, Сергей Вениаминович.</w:t>
      </w:r>
      <w:r>
        <w:rPr>
          <w:rFonts w:ascii="Helvetica" w:hAnsi="Helvetica" w:cs="Helvetica"/>
          <w:color w:val="222222"/>
          <w:sz w:val="21"/>
          <w:szCs w:val="21"/>
        </w:rPr>
        <w:br/>
      </w:r>
      <w:r>
        <w:rPr>
          <w:rStyle w:val="js-item-maininfo"/>
          <w:rFonts w:ascii="Helvetica" w:hAnsi="Helvetica" w:cs="Helvetica"/>
          <w:b/>
          <w:bCs/>
          <w:color w:val="222222"/>
          <w:sz w:val="21"/>
          <w:szCs w:val="21"/>
        </w:rPr>
        <w:t>Импульсное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контактное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взаимодействие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упругопластических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осесимметричных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 диссертация ... кандидата технических наук : 01.02.04. - Горький, 1984. - 152 с. : ил.</w:t>
      </w:r>
      <w:r>
        <w:rPr>
          <w:rStyle w:val="search-descr"/>
          <w:rFonts w:ascii="Helvetica" w:hAnsi="Helvetica" w:cs="Helvetica"/>
          <w:color w:val="222222"/>
          <w:sz w:val="21"/>
          <w:szCs w:val="21"/>
        </w:rPr>
        <w:t>больше</w:t>
      </w:r>
    </w:p>
    <w:p w14:paraId="53BE5225" w14:textId="77777777" w:rsidR="00E95502" w:rsidRDefault="00E95502" w:rsidP="00E95502">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762465C" w14:textId="77777777" w:rsidR="00E95502" w:rsidRDefault="00E95502" w:rsidP="0006556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03206FF" w14:textId="77777777" w:rsidR="00E95502" w:rsidRDefault="00E95502" w:rsidP="00E9550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f r i j s - w^?;/- f На правах рукописи ГОРЬКОВСКИЙ ОРДЕНА ТРУДОВОГО КРАСНОГО ЗНАМЕНИ ГОСУДАРСТВЕННЫЙ УНИВЕРСИТЕТ им.Н.ИЛОБАЧЕВСКОГО </w:t>
      </w:r>
      <w:r>
        <w:rPr>
          <w:rFonts w:ascii="Helvetica" w:hAnsi="Helvetica" w:cs="Helvetica"/>
          <w:b/>
          <w:bCs/>
          <w:color w:val="222222"/>
          <w:sz w:val="21"/>
          <w:szCs w:val="21"/>
        </w:rPr>
        <w:t>ЗЕФИРОВ</w:t>
      </w:r>
      <w:r>
        <w:rPr>
          <w:rFonts w:ascii="Helvetica" w:hAnsi="Helvetica" w:cs="Helvetica"/>
          <w:color w:val="222222"/>
          <w:sz w:val="21"/>
          <w:szCs w:val="21"/>
        </w:rPr>
        <w:t> </w:t>
      </w:r>
      <w:r>
        <w:rPr>
          <w:rFonts w:ascii="Helvetica" w:hAnsi="Helvetica" w:cs="Helvetica"/>
          <w:b/>
          <w:bCs/>
          <w:color w:val="222222"/>
          <w:sz w:val="21"/>
          <w:szCs w:val="21"/>
        </w:rPr>
        <w:t>Сергей</w:t>
      </w:r>
      <w:r>
        <w:rPr>
          <w:rFonts w:ascii="Helvetica" w:hAnsi="Helvetica" w:cs="Helvetica"/>
          <w:color w:val="222222"/>
          <w:sz w:val="21"/>
          <w:szCs w:val="21"/>
        </w:rPr>
        <w:t> </w:t>
      </w:r>
      <w:r>
        <w:rPr>
          <w:rFonts w:ascii="Helvetica" w:hAnsi="Helvetica" w:cs="Helvetica"/>
          <w:b/>
          <w:bCs/>
          <w:color w:val="222222"/>
          <w:sz w:val="21"/>
          <w:szCs w:val="21"/>
        </w:rPr>
        <w:t>Вениаминович</w:t>
      </w:r>
      <w:r>
        <w:rPr>
          <w:rFonts w:ascii="Helvetica" w:hAnsi="Helvetica" w:cs="Helvetica"/>
          <w:color w:val="222222"/>
          <w:sz w:val="21"/>
          <w:szCs w:val="21"/>
        </w:rPr>
        <w:t> УДК 539.3 </w:t>
      </w:r>
      <w:r>
        <w:rPr>
          <w:rFonts w:ascii="Helvetica" w:hAnsi="Helvetica" w:cs="Helvetica"/>
          <w:b/>
          <w:bCs/>
          <w:color w:val="222222"/>
          <w:sz w:val="21"/>
          <w:szCs w:val="21"/>
        </w:rPr>
        <w:t>ИМПУЛЬСНОЕ</w:t>
      </w:r>
      <w:r>
        <w:rPr>
          <w:rFonts w:ascii="Helvetica" w:hAnsi="Helvetica" w:cs="Helvetica"/>
          <w:color w:val="222222"/>
          <w:sz w:val="21"/>
          <w:szCs w:val="21"/>
        </w:rPr>
        <w:t> </w:t>
      </w:r>
      <w:r>
        <w:rPr>
          <w:rFonts w:ascii="Helvetica" w:hAnsi="Helvetica" w:cs="Helvetica"/>
          <w:b/>
          <w:bCs/>
          <w:color w:val="222222"/>
          <w:sz w:val="21"/>
          <w:szCs w:val="21"/>
        </w:rPr>
        <w:t>ДЕФОРМИРОВАНИЕ</w:t>
      </w:r>
      <w:r>
        <w:rPr>
          <w:rFonts w:ascii="Helvetica" w:hAnsi="Helvetica" w:cs="Helvetica"/>
          <w:color w:val="222222"/>
          <w:sz w:val="21"/>
          <w:szCs w:val="21"/>
        </w:rPr>
        <w:t> И </w:t>
      </w:r>
      <w:r>
        <w:rPr>
          <w:rFonts w:ascii="Helvetica" w:hAnsi="Helvetica" w:cs="Helvetica"/>
          <w:b/>
          <w:bCs/>
          <w:color w:val="222222"/>
          <w:sz w:val="21"/>
          <w:szCs w:val="21"/>
        </w:rPr>
        <w:t>КОНТАКТНОЕ</w:t>
      </w:r>
      <w:r>
        <w:rPr>
          <w:rFonts w:ascii="Helvetica" w:hAnsi="Helvetica" w:cs="Helvetica"/>
          <w:color w:val="222222"/>
          <w:sz w:val="21"/>
          <w:szCs w:val="21"/>
        </w:rPr>
        <w:t> </w:t>
      </w:r>
      <w:r>
        <w:rPr>
          <w:rFonts w:ascii="Helvetica" w:hAnsi="Helvetica" w:cs="Helvetica"/>
          <w:b/>
          <w:bCs/>
          <w:color w:val="222222"/>
          <w:sz w:val="21"/>
          <w:szCs w:val="21"/>
        </w:rPr>
        <w:t>ВЗАИМОДЕЙСТВИЕ</w:t>
      </w:r>
      <w:r>
        <w:rPr>
          <w:rFonts w:ascii="Helvetica" w:hAnsi="Helvetica" w:cs="Helvetica"/>
          <w:color w:val="222222"/>
          <w:sz w:val="21"/>
          <w:szCs w:val="21"/>
        </w:rPr>
        <w:t> УПРУГОПЛАСТЙЧЕСКИХ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ОСЕСИММЕТРИЧНЫХ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Специальность: 01.02,04</w:t>
      </w:r>
    </w:p>
    <w:p w14:paraId="3A433ABB" w14:textId="77777777" w:rsidR="00E95502" w:rsidRDefault="00E95502" w:rsidP="0006556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5</w:t>
      </w:r>
    </w:p>
    <w:p w14:paraId="4030E675" w14:textId="77777777" w:rsidR="00E95502" w:rsidRDefault="00E95502" w:rsidP="00E9550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задач динамического </w:t>
      </w:r>
      <w:r>
        <w:rPr>
          <w:rFonts w:ascii="Helvetica" w:hAnsi="Helvetica" w:cs="Helvetica"/>
          <w:b/>
          <w:bCs/>
          <w:color w:val="222222"/>
          <w:sz w:val="21"/>
          <w:szCs w:val="21"/>
        </w:rPr>
        <w:t>де</w:t>
      </w:r>
      <w:r>
        <w:rPr>
          <w:rFonts w:ascii="Helvetica" w:hAnsi="Helvetica" w:cs="Helvetica"/>
          <w:b/>
          <w:bCs/>
          <w:color w:val="222222"/>
          <w:sz w:val="21"/>
          <w:szCs w:val="21"/>
        </w:rPr>
        <w:softHyphen/>
        <w:t xml:space="preserve"> формирования</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состоящих из набора тонкостенных и массивных </w:t>
      </w:r>
      <w:r>
        <w:rPr>
          <w:rFonts w:ascii="Helvetica" w:hAnsi="Helvetica" w:cs="Helvetica"/>
          <w:b/>
          <w:bCs/>
          <w:color w:val="222222"/>
          <w:sz w:val="21"/>
          <w:szCs w:val="21"/>
        </w:rPr>
        <w:t>элементов</w:t>
      </w:r>
      <w:r>
        <w:rPr>
          <w:rFonts w:ascii="Helvetica" w:hAnsi="Helvetica" w:cs="Helvetica"/>
          <w:color w:val="222222"/>
          <w:sz w:val="21"/>
          <w:szCs w:val="21"/>
        </w:rPr>
        <w:t>, с учетом </w:t>
      </w:r>
      <w:r>
        <w:rPr>
          <w:rFonts w:ascii="Helvetica" w:hAnsi="Helvetica" w:cs="Helvetica"/>
          <w:b/>
          <w:bCs/>
          <w:color w:val="222222"/>
          <w:sz w:val="21"/>
          <w:szCs w:val="21"/>
        </w:rPr>
        <w:t>упругопластического</w:t>
      </w:r>
      <w:r>
        <w:rPr>
          <w:rFonts w:ascii="Helvetica" w:hAnsi="Helvetica" w:cs="Helvetica"/>
          <w:color w:val="222222"/>
          <w:sz w:val="21"/>
          <w:szCs w:val="21"/>
        </w:rPr>
        <w:t> </w:t>
      </w:r>
      <w:r>
        <w:rPr>
          <w:rFonts w:ascii="Helvetica" w:hAnsi="Helvetica" w:cs="Helvetica"/>
          <w:b/>
          <w:bCs/>
          <w:color w:val="222222"/>
          <w:sz w:val="21"/>
          <w:szCs w:val="21"/>
        </w:rPr>
        <w:t>деформирова</w:t>
      </w:r>
      <w:r>
        <w:rPr>
          <w:rFonts w:ascii="Helvetica" w:hAnsi="Helvetica" w:cs="Helvetica"/>
          <w:b/>
          <w:bCs/>
          <w:color w:val="222222"/>
          <w:sz w:val="21"/>
          <w:szCs w:val="21"/>
        </w:rPr>
        <w:softHyphen/>
        <w:t xml:space="preserve"> ния</w:t>
      </w:r>
      <w:r>
        <w:rPr>
          <w:rFonts w:ascii="Helvetica" w:hAnsi="Helvetica" w:cs="Helvetica"/>
          <w:color w:val="222222"/>
          <w:sz w:val="21"/>
          <w:szCs w:val="21"/>
        </w:rPr>
        <w:t>, больших формоизменений и </w:t>
      </w:r>
      <w:r>
        <w:rPr>
          <w:rFonts w:ascii="Helvetica" w:hAnsi="Helvetica" w:cs="Helvetica"/>
          <w:b/>
          <w:bCs/>
          <w:color w:val="222222"/>
          <w:sz w:val="21"/>
          <w:szCs w:val="21"/>
        </w:rPr>
        <w:t>контактного</w:t>
      </w:r>
      <w:r>
        <w:rPr>
          <w:rFonts w:ascii="Helvetica" w:hAnsi="Helvetica" w:cs="Helvetica"/>
          <w:color w:val="222222"/>
          <w:sz w:val="21"/>
          <w:szCs w:val="21"/>
        </w:rPr>
        <w:t> </w:t>
      </w:r>
      <w:r>
        <w:rPr>
          <w:rFonts w:ascii="Helvetica" w:hAnsi="Helvetica" w:cs="Helvetica"/>
          <w:b/>
          <w:bCs/>
          <w:color w:val="222222"/>
          <w:sz w:val="21"/>
          <w:szCs w:val="21"/>
        </w:rPr>
        <w:t>взаимодействия</w:t>
      </w:r>
      <w:r>
        <w:rPr>
          <w:rFonts w:ascii="Helvetica" w:hAnsi="Helvetica" w:cs="Helvetica"/>
          <w:color w:val="222222"/>
          <w:sz w:val="21"/>
          <w:szCs w:val="21"/>
        </w:rPr>
        <w:t> </w:t>
      </w:r>
      <w:r>
        <w:rPr>
          <w:rFonts w:ascii="Helvetica" w:hAnsi="Helvetica" w:cs="Helvetica"/>
          <w:b/>
          <w:bCs/>
          <w:color w:val="222222"/>
          <w:sz w:val="21"/>
          <w:szCs w:val="21"/>
        </w:rPr>
        <w:t>эле</w:t>
      </w:r>
      <w:r>
        <w:rPr>
          <w:rFonts w:ascii="Helvetica" w:hAnsi="Helvetica" w:cs="Helvetica"/>
          <w:b/>
          <w:bCs/>
          <w:color w:val="222222"/>
          <w:sz w:val="21"/>
          <w:szCs w:val="21"/>
        </w:rPr>
        <w:softHyphen/>
        <w:t xml:space="preserve"> ментов</w:t>
      </w:r>
      <w:r>
        <w:rPr>
          <w:rFonts w:ascii="Helvetica" w:hAnsi="Helvetica" w:cs="Helvetica"/>
          <w:color w:val="222222"/>
          <w:sz w:val="21"/>
          <w:szCs w:val="21"/>
        </w:rPr>
        <w:t> </w:t>
      </w:r>
      <w:r>
        <w:rPr>
          <w:rFonts w:ascii="Helvetica" w:hAnsi="Helvetica" w:cs="Helvetica"/>
          <w:b/>
          <w:bCs/>
          <w:color w:val="222222"/>
          <w:sz w:val="21"/>
          <w:szCs w:val="21"/>
        </w:rPr>
        <w:t>конструкции</w:t>
      </w:r>
      <w:r>
        <w:rPr>
          <w:rFonts w:ascii="Helvetica" w:hAnsi="Helvetica" w:cs="Helvetica"/>
          <w:color w:val="222222"/>
          <w:sz w:val="21"/>
          <w:szCs w:val="21"/>
        </w:rPr>
        <w:t>; - программной реализации методики- в виде построенного по модульному принципу</w:t>
      </w:r>
    </w:p>
    <w:p w14:paraId="2F05FE22" w14:textId="77777777" w:rsidR="00E95502" w:rsidRDefault="00E95502" w:rsidP="0006556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24</w:t>
      </w:r>
    </w:p>
    <w:p w14:paraId="13F319D9" w14:textId="77777777" w:rsidR="00E95502" w:rsidRDefault="00E95502" w:rsidP="00E95502">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деформирования</w:t>
      </w:r>
      <w:r>
        <w:rPr>
          <w:rFonts w:ascii="Helvetica" w:hAnsi="Helvetica" w:cs="Helvetica"/>
          <w:color w:val="222222"/>
          <w:sz w:val="21"/>
          <w:szCs w:val="21"/>
        </w:rPr>
        <w:t>-МНОГОСЛОЙНЫХ </w:t>
      </w:r>
      <w:r>
        <w:rPr>
          <w:rFonts w:ascii="Helvetica" w:hAnsi="Helvetica" w:cs="Helvetica"/>
          <w:b/>
          <w:bCs/>
          <w:color w:val="222222"/>
          <w:sz w:val="21"/>
          <w:szCs w:val="21"/>
        </w:rPr>
        <w:t>конструкций</w:t>
      </w:r>
      <w:r>
        <w:rPr>
          <w:rFonts w:ascii="Helvetica" w:hAnsi="Helvetica" w:cs="Helvetica"/>
          <w:color w:val="222222"/>
          <w:sz w:val="21"/>
          <w:szCs w:val="21"/>
        </w:rPr>
        <w:t>, состоящих из.тонкостен</w:t>
      </w:r>
      <w:r>
        <w:rPr>
          <w:rFonts w:ascii="Helvetica" w:hAnsi="Helvetica" w:cs="Helvetica"/>
          <w:color w:val="222222"/>
          <w:sz w:val="21"/>
          <w:szCs w:val="21"/>
        </w:rPr>
        <w:softHyphen/>
        <w:t xml:space="preserve"> ных и массивных </w:t>
      </w:r>
      <w:r>
        <w:rPr>
          <w:rFonts w:ascii="Helvetica" w:hAnsi="Helvetica" w:cs="Helvetica"/>
          <w:b/>
          <w:bCs/>
          <w:color w:val="222222"/>
          <w:sz w:val="21"/>
          <w:szCs w:val="21"/>
        </w:rPr>
        <w:t>элементов</w:t>
      </w:r>
      <w:r>
        <w:rPr>
          <w:rFonts w:ascii="Helvetica" w:hAnsi="Helvetica" w:cs="Helvetica"/>
          <w:color w:val="222222"/>
          <w:sz w:val="21"/>
          <w:szCs w:val="21"/>
        </w:rPr>
        <w:t>, с учетом </w:t>
      </w:r>
      <w:r>
        <w:rPr>
          <w:rFonts w:ascii="Helvetica" w:hAnsi="Helvetica" w:cs="Helvetica"/>
          <w:b/>
          <w:bCs/>
          <w:color w:val="222222"/>
          <w:sz w:val="21"/>
          <w:szCs w:val="21"/>
        </w:rPr>
        <w:t>упругопластического</w:t>
      </w:r>
      <w:r>
        <w:rPr>
          <w:rFonts w:ascii="Helvetica" w:hAnsi="Helvetica" w:cs="Helvetica"/>
          <w:color w:val="222222"/>
          <w:sz w:val="21"/>
          <w:szCs w:val="21"/>
        </w:rPr>
        <w:t>,</w:t>
      </w:r>
      <w:r>
        <w:rPr>
          <w:rFonts w:ascii="Helvetica" w:hAnsi="Helvetica" w:cs="Helvetica"/>
          <w:b/>
          <w:bCs/>
          <w:color w:val="222222"/>
          <w:sz w:val="21"/>
          <w:szCs w:val="21"/>
        </w:rPr>
        <w:t>дефор</w:t>
      </w:r>
      <w:r>
        <w:rPr>
          <w:rFonts w:ascii="Helvetica" w:hAnsi="Helvetica" w:cs="Helvetica"/>
          <w:b/>
          <w:bCs/>
          <w:color w:val="222222"/>
          <w:sz w:val="21"/>
          <w:szCs w:val="21"/>
        </w:rPr>
        <w:softHyphen/>
        <w:t xml:space="preserve"> мирования</w:t>
      </w:r>
      <w:r>
        <w:rPr>
          <w:rFonts w:ascii="Helvetica" w:hAnsi="Helvetica" w:cs="Helvetica"/>
          <w:color w:val="222222"/>
          <w:sz w:val="21"/>
          <w:szCs w:val="21"/>
        </w:rPr>
        <w:t>, больших формоизменений и </w:t>
      </w:r>
      <w:r>
        <w:rPr>
          <w:rFonts w:ascii="Helvetica" w:hAnsi="Helvetica" w:cs="Helvetica"/>
          <w:b/>
          <w:bCs/>
          <w:color w:val="222222"/>
          <w:sz w:val="21"/>
          <w:szCs w:val="21"/>
        </w:rPr>
        <w:t>контактного</w:t>
      </w:r>
      <w:r>
        <w:rPr>
          <w:rFonts w:ascii="Helvetica" w:hAnsi="Helvetica" w:cs="Helvetica"/>
          <w:color w:val="222222"/>
          <w:sz w:val="21"/>
          <w:szCs w:val="21"/>
        </w:rPr>
        <w:t> </w:t>
      </w:r>
      <w:r>
        <w:rPr>
          <w:rFonts w:ascii="Helvetica" w:hAnsi="Helvetica" w:cs="Helvetica"/>
          <w:b/>
          <w:bCs/>
          <w:color w:val="222222"/>
          <w:sz w:val="21"/>
          <w:szCs w:val="21"/>
        </w:rPr>
        <w:t>взаимодействия</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конструкции</w:t>
      </w:r>
      <w:r>
        <w:rPr>
          <w:rFonts w:ascii="Helvetica" w:hAnsi="Helvetica" w:cs="Helvetica"/>
          <w:color w:val="222222"/>
          <w:sz w:val="21"/>
          <w:szCs w:val="21"/>
        </w:rPr>
        <w:t>; - реализации алгоритмов в виде пакета прикладных программ, построенного по модульному принципу и</w:t>
      </w:r>
    </w:p>
    <w:p w14:paraId="703355D9" w14:textId="77777777" w:rsidR="00E95502" w:rsidRDefault="00E95502" w:rsidP="00065564">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C7152A0" w14:textId="77777777" w:rsidR="00E95502" w:rsidRDefault="00E95502" w:rsidP="00E9550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Зефиров, Сергей Вениаминович</w:t>
      </w:r>
    </w:p>
    <w:p w14:paraId="227BBA70" w14:textId="77777777" w:rsidR="00E95502" w:rsidRDefault="00E95502" w:rsidP="00E955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FAC2D54" w14:textId="77777777" w:rsidR="00E95502" w:rsidRDefault="00E95502" w:rsidP="00E955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СОСТОЯНИЕ ВОПРОСА. ЦЕЛИ И ЗАДАЧИ ДИССЕРТАЦИОННОЙ</w:t>
      </w:r>
    </w:p>
    <w:p w14:paraId="0B53FD22" w14:textId="77777777" w:rsidR="00E95502" w:rsidRDefault="00E95502" w:rsidP="00E955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РАБОТЫ.</w:t>
      </w:r>
    </w:p>
    <w:p w14:paraId="3022C084" w14:textId="77777777" w:rsidR="00E95502" w:rsidRDefault="00E95502" w:rsidP="00E955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Математические модели однослойных оболочек.</w:t>
      </w:r>
    </w:p>
    <w:p w14:paraId="40406683" w14:textId="77777777" w:rsidR="00E95502" w:rsidRDefault="00E95502" w:rsidP="00E955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Математические модели многослойных оболочек и оболочек с заполнителем. II</w:t>
      </w:r>
    </w:p>
    <w:p w14:paraId="01A99246" w14:textId="77777777" w:rsidR="00E95502" w:rsidRDefault="00E95502" w:rsidP="00E9550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и результаты решения задач динамического деформирования многослойных пластин и оболочек</w:t>
      </w:r>
    </w:p>
    <w:p w14:paraId="4CCADE6E" w14:textId="77D75C2A" w:rsidR="004F7911" w:rsidRPr="00E95502" w:rsidRDefault="004F7911" w:rsidP="00E95502"/>
    <w:sectPr w:rsidR="004F7911" w:rsidRPr="00E95502"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CD34B" w14:textId="77777777" w:rsidR="00065564" w:rsidRDefault="00065564">
      <w:pPr>
        <w:spacing w:after="0" w:line="240" w:lineRule="auto"/>
      </w:pPr>
      <w:r>
        <w:separator/>
      </w:r>
    </w:p>
  </w:endnote>
  <w:endnote w:type="continuationSeparator" w:id="0">
    <w:p w14:paraId="1075DE2E" w14:textId="77777777" w:rsidR="00065564" w:rsidRDefault="00065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A17F3" w14:textId="77777777" w:rsidR="00065564" w:rsidRDefault="00065564"/>
    <w:p w14:paraId="01A5CDE0" w14:textId="77777777" w:rsidR="00065564" w:rsidRDefault="00065564"/>
    <w:p w14:paraId="50D7C2F2" w14:textId="77777777" w:rsidR="00065564" w:rsidRDefault="00065564"/>
    <w:p w14:paraId="005E9D14" w14:textId="77777777" w:rsidR="00065564" w:rsidRDefault="00065564"/>
    <w:p w14:paraId="48BCBB11" w14:textId="77777777" w:rsidR="00065564" w:rsidRDefault="00065564"/>
    <w:p w14:paraId="0B615ADD" w14:textId="77777777" w:rsidR="00065564" w:rsidRDefault="00065564"/>
    <w:p w14:paraId="30E7906D" w14:textId="77777777" w:rsidR="00065564" w:rsidRDefault="000655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EFDDE6" wp14:editId="18206F3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115E7" w14:textId="77777777" w:rsidR="00065564" w:rsidRDefault="000655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EFDD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0115E7" w14:textId="77777777" w:rsidR="00065564" w:rsidRDefault="000655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9C6BA8" w14:textId="77777777" w:rsidR="00065564" w:rsidRDefault="00065564"/>
    <w:p w14:paraId="11DADF81" w14:textId="77777777" w:rsidR="00065564" w:rsidRDefault="00065564"/>
    <w:p w14:paraId="14BD18AE" w14:textId="77777777" w:rsidR="00065564" w:rsidRDefault="000655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5830DB" wp14:editId="655716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BC47F" w14:textId="77777777" w:rsidR="00065564" w:rsidRDefault="00065564"/>
                          <w:p w14:paraId="66DE294E" w14:textId="77777777" w:rsidR="00065564" w:rsidRDefault="000655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5830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EBC47F" w14:textId="77777777" w:rsidR="00065564" w:rsidRDefault="00065564"/>
                    <w:p w14:paraId="66DE294E" w14:textId="77777777" w:rsidR="00065564" w:rsidRDefault="000655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688342" w14:textId="77777777" w:rsidR="00065564" w:rsidRDefault="00065564"/>
    <w:p w14:paraId="05804FB9" w14:textId="77777777" w:rsidR="00065564" w:rsidRDefault="00065564">
      <w:pPr>
        <w:rPr>
          <w:sz w:val="2"/>
          <w:szCs w:val="2"/>
        </w:rPr>
      </w:pPr>
    </w:p>
    <w:p w14:paraId="267F3065" w14:textId="77777777" w:rsidR="00065564" w:rsidRDefault="00065564"/>
    <w:p w14:paraId="78705167" w14:textId="77777777" w:rsidR="00065564" w:rsidRDefault="00065564">
      <w:pPr>
        <w:spacing w:after="0" w:line="240" w:lineRule="auto"/>
      </w:pPr>
    </w:p>
  </w:footnote>
  <w:footnote w:type="continuationSeparator" w:id="0">
    <w:p w14:paraId="7E4C699C" w14:textId="77777777" w:rsidR="00065564" w:rsidRDefault="00065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CEE5B9F"/>
    <w:multiLevelType w:val="multilevel"/>
    <w:tmpl w:val="77AC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64"/>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182934</TotalTime>
  <Pages>1</Pages>
  <Words>242</Words>
  <Characters>1384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cp:revision>
  <cp:lastPrinted>2009-02-06T05:36:00Z</cp:lastPrinted>
  <dcterms:created xsi:type="dcterms:W3CDTF">2024-01-07T13:43:00Z</dcterms:created>
  <dcterms:modified xsi:type="dcterms:W3CDTF">2025-10-13T19:02:00Z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