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08DF" w14:textId="5BEF78FA" w:rsidR="00F2747D" w:rsidRDefault="000F0753" w:rsidP="000F0753">
      <w:pPr>
        <w:rPr>
          <w:rFonts w:ascii="Verdana" w:hAnsi="Verdana"/>
          <w:b/>
          <w:bCs/>
          <w:color w:val="000000"/>
          <w:shd w:val="clear" w:color="auto" w:fill="FFFFFF"/>
        </w:rPr>
      </w:pPr>
      <w:r>
        <w:rPr>
          <w:rFonts w:ascii="Verdana" w:hAnsi="Verdana"/>
          <w:b/>
          <w:bCs/>
          <w:color w:val="000000"/>
          <w:shd w:val="clear" w:color="auto" w:fill="FFFFFF"/>
        </w:rPr>
        <w:t>Сундук Анатолій Миколайович. Економічна безпека України в регіональному вимірі : Дис... канд. екон. наук: 08.10.01 / НАН України; Рада по вивченню продуктивних сил України. — К., 2006. — 205 арк. : табл., рис. — Бібліогр.: арк. 174-194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753" w:rsidRPr="000F0753" w14:paraId="284C561E" w14:textId="77777777" w:rsidTr="000F07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753" w:rsidRPr="000F0753" w14:paraId="5753B598" w14:textId="77777777">
              <w:trPr>
                <w:tblCellSpacing w:w="0" w:type="dxa"/>
              </w:trPr>
              <w:tc>
                <w:tcPr>
                  <w:tcW w:w="0" w:type="auto"/>
                  <w:vAlign w:val="center"/>
                  <w:hideMark/>
                </w:tcPr>
                <w:p w14:paraId="30268F43"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lastRenderedPageBreak/>
                    <w:t>Сундук А.М. Економічна безпека України в регіональному вимірі. – Рукопис.</w:t>
                  </w:r>
                </w:p>
                <w:p w14:paraId="5252CCB0"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2006.</w:t>
                  </w:r>
                </w:p>
                <w:p w14:paraId="4D83637D"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В роботі розкрито теоретико-методологічні основи дослідження економічної безпеки, визначено сутність і структуру категорії, систему індикаторів її оцінки, методів розрахунку показників економічної безпеки.</w:t>
                  </w:r>
                </w:p>
                <w:p w14:paraId="448C8D4C"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На основі системи регіональних критеріїв і показників економічної безпеки визначені її кількісні параметри і тенденції в Україні і її регіонах, що дозволило врахувати статичні і динамічні особливості забезпечення економічної безпеки.</w:t>
                  </w:r>
                </w:p>
                <w:p w14:paraId="5F15831C"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Визначено основні засади удосконалення ефективності управління економічною безпекою держави в регіональному вимірі і стратегічні напрями гарантування безпеки, принципи функціонування організаційно-економічного механізму по забезпеченню економічної безпеки, положення організації системи прогнозування і моніторингу безпеки, а також значення цих елементів в систему управління економічною безпекою.</w:t>
                  </w:r>
                </w:p>
              </w:tc>
            </w:tr>
          </w:tbl>
          <w:p w14:paraId="416A5BB0" w14:textId="77777777" w:rsidR="000F0753" w:rsidRPr="000F0753" w:rsidRDefault="000F0753" w:rsidP="000F0753">
            <w:pPr>
              <w:spacing w:after="0" w:line="240" w:lineRule="auto"/>
              <w:rPr>
                <w:rFonts w:ascii="Times New Roman" w:eastAsia="Times New Roman" w:hAnsi="Times New Roman" w:cs="Times New Roman"/>
                <w:sz w:val="24"/>
                <w:szCs w:val="24"/>
              </w:rPr>
            </w:pPr>
          </w:p>
        </w:tc>
      </w:tr>
      <w:tr w:rsidR="000F0753" w:rsidRPr="000F0753" w14:paraId="43638055" w14:textId="77777777" w:rsidTr="000F07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753" w:rsidRPr="000F0753" w14:paraId="0837D195" w14:textId="77777777">
              <w:trPr>
                <w:tblCellSpacing w:w="0" w:type="dxa"/>
              </w:trPr>
              <w:tc>
                <w:tcPr>
                  <w:tcW w:w="0" w:type="auto"/>
                  <w:vAlign w:val="center"/>
                  <w:hideMark/>
                </w:tcPr>
                <w:p w14:paraId="139074F3"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Одержані наукові результати в сукупності дозволили розв’язати наукове завдання, що має важливе значення для розвитку досліджень економічної безпеки держави в регіональному вимірі, а саме: розроблено теоретико-методологічні і прикладні підходи до гарантування економічної безпеки в територіальному форматі та шляхів підвищення її рівня.</w:t>
                  </w:r>
                </w:p>
                <w:p w14:paraId="27E33CA9"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В результаті проведеного дослідження зроблено наступні висновки:</w:t>
                  </w:r>
                </w:p>
                <w:p w14:paraId="539AE394"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1. Показано, що економічна безпека держави характеризується територіальною структурою, складовими якої є, в першу чергу, адміністративно-територіальні одиниці першого порядку. Тому загальнодержавний рівень економічної безпеки визначається рівнем безпеки регіональних систем, а процес гарантування економічної безпеки держави повинен реалізовуватися на основі врахування і дотримання безпеки територіальних складових.</w:t>
                  </w:r>
                </w:p>
                <w:p w14:paraId="781989D7"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2. Категорія визначається високим рівнем самодостатності економіки, економічною самостійністю, стабільністю і стійкістю економіки, здатністю до розвитку на основі інноваційних стратегій. Поняття розуміється як стан забезпеченості необхідними ресурсами на рівні, який дозволяє гарантувати розвиток і зростання економіки та соціальної сфери при достатньому захисті економічних інтересів від системи загроз зовнішнього і внутрішнього походження. Основним шляхом підтримки належного стану безпеки є формування цілісної системної динаміки, реалізація якої дозволить досягти позитивного стану функціонування соціально-економічних систем різних територіальних рівнів.</w:t>
                  </w:r>
                </w:p>
                <w:p w14:paraId="06C9FE96"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3. Обґрунтовано, що економічна безпека є багатокомпонентним поняттям, у складі якого можна виділити такі види безпеки: енергетична, фінансова, інвестиційна, інноваційна, соціальна. За даними компонентами доцільно формувати систему індикаторів, поєднання яких дає змогу визначити стан і динаміку економічної безпеки в цілому. Від стану безпеки кожного з блоків залежить дотримання економічної безпеки держави.</w:t>
                  </w:r>
                </w:p>
                <w:p w14:paraId="0E386F2D"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lastRenderedPageBreak/>
                    <w:t>4. Визначено систему індикаторів економічної безпеки за її територіальною і галузевою складовими, що дало можливість кількісно і якісно провести характеристику стану їх економічної безпеки.</w:t>
                  </w:r>
                </w:p>
                <w:p w14:paraId="260DCB0B"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5. Розрахунки коефіцієнтів економічної безпеки за її складовими дали можливість визначити рівень безпеки по кожному регіону України. Виконано районування території України за рівнем економічної безпеки, в результаті якого було виділено наступні райони: найвищого (3 регіони), високого (8), середнього (13) і низького (3). Це дозволило виявити регіональні особливості стану економічної безпеки. Максимальними значеннями характеризувалися високорозвинені регіони України, які мають значний природно-ресурсний, фінансовий, інвестиційно-інноваційний і соціальний потенціал. Ці регіони, маючи найвищі рівні економічної безпеки, виступають основними щодо гарантування безпеки України в цілому. Найнижчі значення були притаманні в основному більшості південних та західних регіонів.</w:t>
                  </w:r>
                </w:p>
                <w:p w14:paraId="7A333996"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6. Проаналізовано рівень економічної безпеки на основі оцінки співвідношення окремих фактичних показників економічної безпеки до їх порогових значень. Проведений аналіз показав, що в переважній більшості фактичні значення показників не відповідають пороговим. Однак, можливо прослідкувати тенденцію стосовно поступового наближення більшості фактичних значень до порогових величин, що свідчить про існування позитивних змін показників. Наявність високих значень розмаху варіації індикаторів економічної безпеки свідчить про існування значного рівня диференціації в регіональному вимірі, а низьких – невисокого. Стан і динаміка змін показників розмаху варіації показала, що більшість з них характеризуються зменшенням значень, що здійснює позитивний вплив на економічну безпеку.</w:t>
                  </w:r>
                </w:p>
                <w:p w14:paraId="1A353278"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7. Розкрито основи підвищення ефективності управління і стратегічна мета забезпечення економічної безпеки, які полягають у створенні прийнятних умов для життя та розвитку особистості, соціально-економічної стабільності суспільства і збереження цілісності держави, успішного протистояння до впливу внутрішніх і зовнішніх загроз на основі достатньої забезпеченості необхідними ресурсами. Завданням державної стратегії в даній області є створення умов для економічного зростання виробництва, високої конкурентоспроможності продукції, підтримати науково-технічний потенціал, не допустити зниження рівня життя населення до порогових значень, зберегти соціально-економічну стабільність в суспільстві.</w:t>
                  </w:r>
                </w:p>
                <w:p w14:paraId="05DDEC8E"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8. Серед всієї сукупності інструментів підтримки і забезпечення економічної безпеки держави і регіонів пріоритетною повинна стати фінансова політика. Концентрація фінансових ресурсів в місцевих бюджетах України дозволить органам виконавчої влади регіонів мати фінансову базу для реалізації своїх повноважень у відповідністю з Конституцією України. Завдяки функціонуванню бюджетів формуються грошові фонди, які не тільки забезпечують виконання задач загального призначення і створюють фінансову базу для реалізації своїх функцій регіональними органами влади, але і формують основу для забезпечення економічної безпеки регіону.</w:t>
                  </w:r>
                </w:p>
                <w:p w14:paraId="2DC8B796" w14:textId="77777777" w:rsidR="000F0753" w:rsidRPr="000F0753" w:rsidRDefault="000F0753" w:rsidP="000F07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753">
                    <w:rPr>
                      <w:rFonts w:ascii="Times New Roman" w:eastAsia="Times New Roman" w:hAnsi="Times New Roman" w:cs="Times New Roman"/>
                      <w:sz w:val="24"/>
                      <w:szCs w:val="24"/>
                    </w:rPr>
                    <w:t xml:space="preserve">9. Стратегічними напрямами регулювання економічної безпеки України в просторовому вимірі являється комплекс заходів, які передбачають гарантування сталого регіонального економічного розвитку, зменшення рівня міжрегіональної диференціації, організацію належного рівня забезпечення реалізації державної політики щодо контролю за економічною безпекою регіонів, надання пріоритетності економічним методам регулювання безпеки, децентралізацію ресурсів та </w:t>
                  </w:r>
                  <w:r w:rsidRPr="000F0753">
                    <w:rPr>
                      <w:rFonts w:ascii="Times New Roman" w:eastAsia="Times New Roman" w:hAnsi="Times New Roman" w:cs="Times New Roman"/>
                      <w:sz w:val="24"/>
                      <w:szCs w:val="24"/>
                    </w:rPr>
                    <w:lastRenderedPageBreak/>
                    <w:t>ін. Для надходження до управлінських органів об’єктивної інформації стосовно регулювання економічної безпеки необхідно проводити прогнозування і моніторинг безпеки і факторів впливу на неї, які визначаються системою спостереження та контролю за станом антропогенних (економічних) комплексів з метою формування варіантів розвитку процесів на перспективу</w:t>
                  </w:r>
                </w:p>
              </w:tc>
            </w:tr>
          </w:tbl>
          <w:p w14:paraId="606FFDAB" w14:textId="77777777" w:rsidR="000F0753" w:rsidRPr="000F0753" w:rsidRDefault="000F0753" w:rsidP="000F0753">
            <w:pPr>
              <w:spacing w:after="0" w:line="240" w:lineRule="auto"/>
              <w:rPr>
                <w:rFonts w:ascii="Times New Roman" w:eastAsia="Times New Roman" w:hAnsi="Times New Roman" w:cs="Times New Roman"/>
                <w:sz w:val="24"/>
                <w:szCs w:val="24"/>
              </w:rPr>
            </w:pPr>
          </w:p>
        </w:tc>
      </w:tr>
    </w:tbl>
    <w:p w14:paraId="0D00FFD1" w14:textId="77777777" w:rsidR="000F0753" w:rsidRPr="000F0753" w:rsidRDefault="000F0753" w:rsidP="000F0753"/>
    <w:sectPr w:rsidR="000F0753" w:rsidRPr="000F07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3B8F" w14:textId="77777777" w:rsidR="00821B70" w:rsidRDefault="00821B70">
      <w:pPr>
        <w:spacing w:after="0" w:line="240" w:lineRule="auto"/>
      </w:pPr>
      <w:r>
        <w:separator/>
      </w:r>
    </w:p>
  </w:endnote>
  <w:endnote w:type="continuationSeparator" w:id="0">
    <w:p w14:paraId="65879045" w14:textId="77777777" w:rsidR="00821B70" w:rsidRDefault="0082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6250" w14:textId="77777777" w:rsidR="00821B70" w:rsidRDefault="00821B70">
      <w:pPr>
        <w:spacing w:after="0" w:line="240" w:lineRule="auto"/>
      </w:pPr>
      <w:r>
        <w:separator/>
      </w:r>
    </w:p>
  </w:footnote>
  <w:footnote w:type="continuationSeparator" w:id="0">
    <w:p w14:paraId="2DA5FD65" w14:textId="77777777" w:rsidR="00821B70" w:rsidRDefault="0082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1B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24"/>
  </w:num>
  <w:num w:numId="5">
    <w:abstractNumId w:val="10"/>
  </w:num>
  <w:num w:numId="6">
    <w:abstractNumId w:val="15"/>
  </w:num>
  <w:num w:numId="7">
    <w:abstractNumId w:val="20"/>
  </w:num>
  <w:num w:numId="8">
    <w:abstractNumId w:val="4"/>
  </w:num>
  <w:num w:numId="9">
    <w:abstractNumId w:val="26"/>
  </w:num>
  <w:num w:numId="10">
    <w:abstractNumId w:val="25"/>
  </w:num>
  <w:num w:numId="11">
    <w:abstractNumId w:val="21"/>
  </w:num>
  <w:num w:numId="12">
    <w:abstractNumId w:val="22"/>
  </w:num>
  <w:num w:numId="13">
    <w:abstractNumId w:val="3"/>
  </w:num>
  <w:num w:numId="14">
    <w:abstractNumId w:val="8"/>
  </w:num>
  <w:num w:numId="15">
    <w:abstractNumId w:val="1"/>
  </w:num>
  <w:num w:numId="16">
    <w:abstractNumId w:val="17"/>
  </w:num>
  <w:num w:numId="17">
    <w:abstractNumId w:val="13"/>
  </w:num>
  <w:num w:numId="18">
    <w:abstractNumId w:val="11"/>
  </w:num>
  <w:num w:numId="19">
    <w:abstractNumId w:val="18"/>
  </w:num>
  <w:num w:numId="20">
    <w:abstractNumId w:val="9"/>
  </w:num>
  <w:num w:numId="21">
    <w:abstractNumId w:val="14"/>
  </w:num>
  <w:num w:numId="22">
    <w:abstractNumId w:val="5"/>
  </w:num>
  <w:num w:numId="23">
    <w:abstractNumId w:val="23"/>
  </w:num>
  <w:num w:numId="24">
    <w:abstractNumId w:val="6"/>
  </w:num>
  <w:num w:numId="25">
    <w:abstractNumId w:val="12"/>
  </w:num>
  <w:num w:numId="26">
    <w:abstractNumId w:val="2"/>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70"/>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93749</TotalTime>
  <Pages>4</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4955</cp:revision>
  <dcterms:created xsi:type="dcterms:W3CDTF">2024-06-20T08:51:00Z</dcterms:created>
  <dcterms:modified xsi:type="dcterms:W3CDTF">2024-09-30T17:09:00Z</dcterms:modified>
  <cp:category/>
</cp:coreProperties>
</file>