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5825C" w14:textId="77777777" w:rsidR="00E93F18" w:rsidRPr="00E93F18" w:rsidRDefault="00E93F18" w:rsidP="00E93F18">
      <w:pPr>
        <w:rPr>
          <w:rFonts w:ascii="Helvetica" w:eastAsia="Symbol" w:hAnsi="Helvetica" w:cs="Helvetica"/>
          <w:b/>
          <w:bCs/>
          <w:color w:val="222222"/>
          <w:kern w:val="0"/>
          <w:sz w:val="21"/>
          <w:szCs w:val="21"/>
          <w:lang w:eastAsia="ru-RU"/>
        </w:rPr>
      </w:pPr>
      <w:proofErr w:type="spellStart"/>
      <w:r w:rsidRPr="00E93F18">
        <w:rPr>
          <w:rFonts w:ascii="Helvetica" w:eastAsia="Symbol" w:hAnsi="Helvetica" w:cs="Helvetica"/>
          <w:b/>
          <w:bCs/>
          <w:color w:val="222222"/>
          <w:kern w:val="0"/>
          <w:sz w:val="21"/>
          <w:szCs w:val="21"/>
          <w:lang w:eastAsia="ru-RU"/>
        </w:rPr>
        <w:t>Синеговская</w:t>
      </w:r>
      <w:proofErr w:type="spellEnd"/>
      <w:r w:rsidRPr="00E93F18">
        <w:rPr>
          <w:rFonts w:ascii="Helvetica" w:eastAsia="Symbol" w:hAnsi="Helvetica" w:cs="Helvetica"/>
          <w:b/>
          <w:bCs/>
          <w:color w:val="222222"/>
          <w:kern w:val="0"/>
          <w:sz w:val="21"/>
          <w:szCs w:val="21"/>
          <w:lang w:eastAsia="ru-RU"/>
        </w:rPr>
        <w:t>, Татьяна Сергеевна.</w:t>
      </w:r>
    </w:p>
    <w:p w14:paraId="7BA704D2"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 xml:space="preserve">Механизмы генерации атмосферных мюонов и нейтрино высоких </w:t>
      </w:r>
      <w:proofErr w:type="gramStart"/>
      <w:r w:rsidRPr="00E93F18">
        <w:rPr>
          <w:rFonts w:ascii="Helvetica" w:eastAsia="Symbol" w:hAnsi="Helvetica" w:cs="Helvetica"/>
          <w:b/>
          <w:bCs/>
          <w:color w:val="222222"/>
          <w:kern w:val="0"/>
          <w:sz w:val="21"/>
          <w:szCs w:val="21"/>
          <w:lang w:eastAsia="ru-RU"/>
        </w:rPr>
        <w:t>энергий :</w:t>
      </w:r>
      <w:proofErr w:type="gramEnd"/>
      <w:r w:rsidRPr="00E93F1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Иркутск, 1999. - 129 </w:t>
      </w:r>
      <w:proofErr w:type="gramStart"/>
      <w:r w:rsidRPr="00E93F18">
        <w:rPr>
          <w:rFonts w:ascii="Helvetica" w:eastAsia="Symbol" w:hAnsi="Helvetica" w:cs="Helvetica"/>
          <w:b/>
          <w:bCs/>
          <w:color w:val="222222"/>
          <w:kern w:val="0"/>
          <w:sz w:val="21"/>
          <w:szCs w:val="21"/>
          <w:lang w:eastAsia="ru-RU"/>
        </w:rPr>
        <w:t>с. :</w:t>
      </w:r>
      <w:proofErr w:type="gramEnd"/>
      <w:r w:rsidRPr="00E93F18">
        <w:rPr>
          <w:rFonts w:ascii="Helvetica" w:eastAsia="Symbol" w:hAnsi="Helvetica" w:cs="Helvetica"/>
          <w:b/>
          <w:bCs/>
          <w:color w:val="222222"/>
          <w:kern w:val="0"/>
          <w:sz w:val="21"/>
          <w:szCs w:val="21"/>
          <w:lang w:eastAsia="ru-RU"/>
        </w:rPr>
        <w:t xml:space="preserve"> ил.</w:t>
      </w:r>
    </w:p>
    <w:p w14:paraId="5170E0CD"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 xml:space="preserve">Оглавление </w:t>
      </w:r>
      <w:proofErr w:type="spellStart"/>
      <w:r w:rsidRPr="00E93F18">
        <w:rPr>
          <w:rFonts w:ascii="Helvetica" w:eastAsia="Symbol" w:hAnsi="Helvetica" w:cs="Helvetica"/>
          <w:b/>
          <w:bCs/>
          <w:color w:val="222222"/>
          <w:kern w:val="0"/>
          <w:sz w:val="21"/>
          <w:szCs w:val="21"/>
          <w:lang w:eastAsia="ru-RU"/>
        </w:rPr>
        <w:t>диссертациикандидат</w:t>
      </w:r>
      <w:proofErr w:type="spellEnd"/>
      <w:r w:rsidRPr="00E93F18">
        <w:rPr>
          <w:rFonts w:ascii="Helvetica" w:eastAsia="Symbol" w:hAnsi="Helvetica" w:cs="Helvetica"/>
          <w:b/>
          <w:bCs/>
          <w:color w:val="222222"/>
          <w:kern w:val="0"/>
          <w:sz w:val="21"/>
          <w:szCs w:val="21"/>
          <w:lang w:eastAsia="ru-RU"/>
        </w:rPr>
        <w:t xml:space="preserve"> физико-математических наук </w:t>
      </w:r>
      <w:proofErr w:type="spellStart"/>
      <w:r w:rsidRPr="00E93F18">
        <w:rPr>
          <w:rFonts w:ascii="Helvetica" w:eastAsia="Symbol" w:hAnsi="Helvetica" w:cs="Helvetica"/>
          <w:b/>
          <w:bCs/>
          <w:color w:val="222222"/>
          <w:kern w:val="0"/>
          <w:sz w:val="21"/>
          <w:szCs w:val="21"/>
          <w:lang w:eastAsia="ru-RU"/>
        </w:rPr>
        <w:t>Синеговская</w:t>
      </w:r>
      <w:proofErr w:type="spellEnd"/>
      <w:r w:rsidRPr="00E93F18">
        <w:rPr>
          <w:rFonts w:ascii="Helvetica" w:eastAsia="Symbol" w:hAnsi="Helvetica" w:cs="Helvetica"/>
          <w:b/>
          <w:bCs/>
          <w:color w:val="222222"/>
          <w:kern w:val="0"/>
          <w:sz w:val="21"/>
          <w:szCs w:val="21"/>
          <w:lang w:eastAsia="ru-RU"/>
        </w:rPr>
        <w:t>, Татьяна Сергеевна</w:t>
      </w:r>
    </w:p>
    <w:p w14:paraId="726D03B1"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Введение</w:t>
      </w:r>
    </w:p>
    <w:p w14:paraId="5B339ABB"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 Ядерно-каскадный процесс в атмосфере</w:t>
      </w:r>
    </w:p>
    <w:p w14:paraId="65C3D478"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1.1 Особенности ядерного каскада.</w:t>
      </w:r>
    </w:p>
    <w:p w14:paraId="24BAE5F3"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1.2 Решение системы кинетических уравнений для нуклонов.</w:t>
      </w:r>
    </w:p>
    <w:p w14:paraId="31145366"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1.3 Решение системы кинетических уравнений для пионов.</w:t>
      </w:r>
    </w:p>
    <w:p w14:paraId="73D04BC4"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1.4 Решение системы кинетических уравнений для каонов.</w:t>
      </w:r>
    </w:p>
    <w:p w14:paraId="18F784A2"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 xml:space="preserve">1.5 Поправки к нуклонной и </w:t>
      </w:r>
      <w:proofErr w:type="spellStart"/>
      <w:r w:rsidRPr="00E93F18">
        <w:rPr>
          <w:rFonts w:ascii="Helvetica" w:eastAsia="Symbol" w:hAnsi="Helvetica" w:cs="Helvetica"/>
          <w:b/>
          <w:bCs/>
          <w:color w:val="222222"/>
          <w:kern w:val="0"/>
          <w:sz w:val="21"/>
          <w:szCs w:val="21"/>
          <w:lang w:eastAsia="ru-RU"/>
        </w:rPr>
        <w:t>пионной</w:t>
      </w:r>
      <w:proofErr w:type="spellEnd"/>
      <w:r w:rsidRPr="00E93F18">
        <w:rPr>
          <w:rFonts w:ascii="Helvetica" w:eastAsia="Symbol" w:hAnsi="Helvetica" w:cs="Helvetica"/>
          <w:b/>
          <w:bCs/>
          <w:color w:val="222222"/>
          <w:kern w:val="0"/>
          <w:sz w:val="21"/>
          <w:szCs w:val="21"/>
          <w:lang w:eastAsia="ru-RU"/>
        </w:rPr>
        <w:t xml:space="preserve"> компонентам</w:t>
      </w:r>
    </w:p>
    <w:p w14:paraId="6AA7FA04"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1.6 Ядерный каскад при сверхвысоких энергиях.</w:t>
      </w:r>
    </w:p>
    <w:p w14:paraId="492F4A03"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1.7 Мюоны и нейтрино в атмосфере.</w:t>
      </w:r>
    </w:p>
    <w:p w14:paraId="363737C5"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1.7.1 Решение кинетических уравнений для мюонов.</w:t>
      </w:r>
    </w:p>
    <w:p w14:paraId="7F6362DE"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1.7.2 Решение кинетических уравнений для нейтрино.</w:t>
      </w:r>
    </w:p>
    <w:p w14:paraId="22D4EAD7"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 xml:space="preserve">2 </w:t>
      </w:r>
      <w:proofErr w:type="spellStart"/>
      <w:r w:rsidRPr="00E93F18">
        <w:rPr>
          <w:rFonts w:ascii="Helvetica" w:eastAsia="Symbol" w:hAnsi="Helvetica" w:cs="Helvetica"/>
          <w:b/>
          <w:bCs/>
          <w:color w:val="222222"/>
          <w:kern w:val="0"/>
          <w:sz w:val="21"/>
          <w:szCs w:val="21"/>
          <w:lang w:eastAsia="ru-RU"/>
        </w:rPr>
        <w:t>Трехчастичные</w:t>
      </w:r>
      <w:proofErr w:type="spellEnd"/>
      <w:r w:rsidRPr="00E93F18">
        <w:rPr>
          <w:rFonts w:ascii="Helvetica" w:eastAsia="Symbol" w:hAnsi="Helvetica" w:cs="Helvetica"/>
          <w:b/>
          <w:bCs/>
          <w:color w:val="222222"/>
          <w:kern w:val="0"/>
          <w:sz w:val="21"/>
          <w:szCs w:val="21"/>
          <w:lang w:eastAsia="ru-RU"/>
        </w:rPr>
        <w:t xml:space="preserve"> распады</w:t>
      </w:r>
    </w:p>
    <w:p w14:paraId="5D420E40"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2.1 Спектральные функции для -распада.</w:t>
      </w:r>
    </w:p>
    <w:p w14:paraId="4A29866A"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 xml:space="preserve">2.2 </w:t>
      </w:r>
      <w:proofErr w:type="spellStart"/>
      <w:r w:rsidRPr="00E93F18">
        <w:rPr>
          <w:rFonts w:ascii="Helvetica" w:eastAsia="Symbol" w:hAnsi="Helvetica" w:cs="Helvetica"/>
          <w:b/>
          <w:bCs/>
          <w:color w:val="222222"/>
          <w:kern w:val="0"/>
          <w:sz w:val="21"/>
          <w:szCs w:val="21"/>
          <w:lang w:eastAsia="ru-RU"/>
        </w:rPr>
        <w:t>Полулептонные</w:t>
      </w:r>
      <w:proofErr w:type="spellEnd"/>
      <w:r w:rsidRPr="00E93F18">
        <w:rPr>
          <w:rFonts w:ascii="Helvetica" w:eastAsia="Symbol" w:hAnsi="Helvetica" w:cs="Helvetica"/>
          <w:b/>
          <w:bCs/>
          <w:color w:val="222222"/>
          <w:kern w:val="0"/>
          <w:sz w:val="21"/>
          <w:szCs w:val="21"/>
          <w:lang w:eastAsia="ru-RU"/>
        </w:rPr>
        <w:t xml:space="preserve"> распады каонов.</w:t>
      </w:r>
    </w:p>
    <w:p w14:paraId="36167031"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2.2.1 Спектральные функции.</w:t>
      </w:r>
    </w:p>
    <w:p w14:paraId="15DADFEB"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2.2.2 Анализ данных и результаты расчета.</w:t>
      </w:r>
    </w:p>
    <w:p w14:paraId="08CD053A"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2.3 Спектральные функции для распадов очарованных частиц</w:t>
      </w:r>
    </w:p>
    <w:p w14:paraId="3C4E4728"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 Потоки вторичных космических лучей: расчет и данные измерений</w:t>
      </w:r>
    </w:p>
    <w:p w14:paraId="220C8F24"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3.1 Модель спектра и состава первичных космических лучей</w:t>
      </w:r>
    </w:p>
    <w:p w14:paraId="56DC281A"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3.2 Модели инклюзивных и полных неупругих сечений</w:t>
      </w:r>
    </w:p>
    <w:p w14:paraId="56FB46FC"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3.3 Нуклоны.</w:t>
      </w:r>
    </w:p>
    <w:p w14:paraId="00DF0DB6"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3.4 Мюоны</w:t>
      </w:r>
    </w:p>
    <w:p w14:paraId="081DC2A2"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3.4.1 Мюоны на уровне моря.</w:t>
      </w:r>
    </w:p>
    <w:p w14:paraId="78C06736"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3.4.2 Мюоны под землей и под водой</w:t>
      </w:r>
    </w:p>
    <w:p w14:paraId="08448E53" w14:textId="77777777" w:rsidR="00E93F18" w:rsidRPr="00E93F18" w:rsidRDefault="00E93F18" w:rsidP="00E93F18">
      <w:pPr>
        <w:rPr>
          <w:rFonts w:ascii="Helvetica" w:eastAsia="Symbol" w:hAnsi="Helvetica" w:cs="Helvetica"/>
          <w:b/>
          <w:bCs/>
          <w:color w:val="222222"/>
          <w:kern w:val="0"/>
          <w:sz w:val="21"/>
          <w:szCs w:val="21"/>
          <w:lang w:eastAsia="ru-RU"/>
        </w:rPr>
      </w:pPr>
      <w:r w:rsidRPr="00E93F18">
        <w:rPr>
          <w:rFonts w:ascii="Helvetica" w:eastAsia="Symbol" w:hAnsi="Helvetica" w:cs="Helvetica"/>
          <w:b/>
          <w:bCs/>
          <w:color w:val="222222"/>
          <w:kern w:val="0"/>
          <w:sz w:val="21"/>
          <w:szCs w:val="21"/>
          <w:lang w:eastAsia="ru-RU"/>
        </w:rPr>
        <w:t>3.5 Нейтрино</w:t>
      </w:r>
    </w:p>
    <w:p w14:paraId="77FDBE4B" w14:textId="12B6877F" w:rsidR="00410372" w:rsidRPr="00E93F18" w:rsidRDefault="00410372" w:rsidP="00E93F18"/>
    <w:sectPr w:rsidR="00410372" w:rsidRPr="00E93F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576A" w14:textId="77777777" w:rsidR="00B63D91" w:rsidRDefault="00B63D91">
      <w:pPr>
        <w:spacing w:after="0" w:line="240" w:lineRule="auto"/>
      </w:pPr>
      <w:r>
        <w:separator/>
      </w:r>
    </w:p>
  </w:endnote>
  <w:endnote w:type="continuationSeparator" w:id="0">
    <w:p w14:paraId="6FFBE23C" w14:textId="77777777" w:rsidR="00B63D91" w:rsidRDefault="00B6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9069" w14:textId="77777777" w:rsidR="00B63D91" w:rsidRDefault="00B63D91"/>
    <w:p w14:paraId="526A0E12" w14:textId="77777777" w:rsidR="00B63D91" w:rsidRDefault="00B63D91"/>
    <w:p w14:paraId="49AAA12E" w14:textId="77777777" w:rsidR="00B63D91" w:rsidRDefault="00B63D91"/>
    <w:p w14:paraId="31F636FB" w14:textId="77777777" w:rsidR="00B63D91" w:rsidRDefault="00B63D91"/>
    <w:p w14:paraId="4DA809C8" w14:textId="77777777" w:rsidR="00B63D91" w:rsidRDefault="00B63D91"/>
    <w:p w14:paraId="428C2C40" w14:textId="77777777" w:rsidR="00B63D91" w:rsidRDefault="00B63D91"/>
    <w:p w14:paraId="168A70FD" w14:textId="77777777" w:rsidR="00B63D91" w:rsidRDefault="00B63D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027561" wp14:editId="495DC9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37FC" w14:textId="77777777" w:rsidR="00B63D91" w:rsidRDefault="00B63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275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6A37FC" w14:textId="77777777" w:rsidR="00B63D91" w:rsidRDefault="00B63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1D564D" w14:textId="77777777" w:rsidR="00B63D91" w:rsidRDefault="00B63D91"/>
    <w:p w14:paraId="7884B13E" w14:textId="77777777" w:rsidR="00B63D91" w:rsidRDefault="00B63D91"/>
    <w:p w14:paraId="15909F99" w14:textId="77777777" w:rsidR="00B63D91" w:rsidRDefault="00B63D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0CF297" wp14:editId="41C361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2A3E" w14:textId="77777777" w:rsidR="00B63D91" w:rsidRDefault="00B63D91"/>
                          <w:p w14:paraId="781E5E91" w14:textId="77777777" w:rsidR="00B63D91" w:rsidRDefault="00B63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0CF2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E12A3E" w14:textId="77777777" w:rsidR="00B63D91" w:rsidRDefault="00B63D91"/>
                    <w:p w14:paraId="781E5E91" w14:textId="77777777" w:rsidR="00B63D91" w:rsidRDefault="00B63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475EA9" w14:textId="77777777" w:rsidR="00B63D91" w:rsidRDefault="00B63D91"/>
    <w:p w14:paraId="15076E6F" w14:textId="77777777" w:rsidR="00B63D91" w:rsidRDefault="00B63D91">
      <w:pPr>
        <w:rPr>
          <w:sz w:val="2"/>
          <w:szCs w:val="2"/>
        </w:rPr>
      </w:pPr>
    </w:p>
    <w:p w14:paraId="59246786" w14:textId="77777777" w:rsidR="00B63D91" w:rsidRDefault="00B63D91"/>
    <w:p w14:paraId="64A4594B" w14:textId="77777777" w:rsidR="00B63D91" w:rsidRDefault="00B63D91">
      <w:pPr>
        <w:spacing w:after="0" w:line="240" w:lineRule="auto"/>
      </w:pPr>
    </w:p>
  </w:footnote>
  <w:footnote w:type="continuationSeparator" w:id="0">
    <w:p w14:paraId="157695C6" w14:textId="77777777" w:rsidR="00B63D91" w:rsidRDefault="00B6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D91"/>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144668</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3907</cp:revision>
  <cp:lastPrinted>2009-02-06T05:36:00Z</cp:lastPrinted>
  <dcterms:created xsi:type="dcterms:W3CDTF">2024-01-07T13:43:00Z</dcterms:created>
  <dcterms:modified xsi:type="dcterms:W3CDTF">2025-08-04T07:35:00Z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