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4B" w:rsidRPr="00081399" w:rsidRDefault="00081399" w:rsidP="00081399">
      <w:r w:rsidRPr="00B12744">
        <w:rPr>
          <w:rFonts w:ascii="Times New Roman" w:eastAsia="Times New Roman" w:hAnsi="Times New Roman" w:cs="Times New Roman"/>
          <w:b/>
          <w:bCs/>
          <w:sz w:val="24"/>
          <w:szCs w:val="24"/>
          <w:lang w:eastAsia="uk-UA"/>
        </w:rPr>
        <w:t>Фаюра Оксана Петрівна</w:t>
      </w:r>
      <w:r w:rsidRPr="00B12744">
        <w:rPr>
          <w:rFonts w:ascii="Times New Roman" w:eastAsia="Times New Roman" w:hAnsi="Times New Roman" w:cs="Times New Roman"/>
          <w:sz w:val="24"/>
          <w:szCs w:val="24"/>
          <w:lang w:eastAsia="uk-UA"/>
        </w:rPr>
        <w:t xml:space="preserve">, асистент кафедри внутрішньої медицини № 1, Львівський національний медичний університет імені Данила Галицького МОЗ України. </w:t>
      </w:r>
      <w:r w:rsidRPr="00B12744">
        <w:rPr>
          <w:rFonts w:ascii="Times New Roman" w:eastAsia="Times New Roman" w:hAnsi="Times New Roman" w:cs="Times New Roman"/>
          <w:bCs/>
          <w:sz w:val="24"/>
          <w:szCs w:val="24"/>
          <w:lang w:eastAsia="uk-UA"/>
        </w:rPr>
        <w:t>Назва дисертації</w:t>
      </w:r>
      <w:r w:rsidRPr="00B12744">
        <w:rPr>
          <w:rFonts w:ascii="Times New Roman" w:eastAsia="Times New Roman" w:hAnsi="Times New Roman" w:cs="Times New Roman"/>
          <w:b/>
          <w:sz w:val="24"/>
          <w:szCs w:val="24"/>
          <w:lang w:eastAsia="uk-UA"/>
        </w:rPr>
        <w:t xml:space="preserve">: </w:t>
      </w:r>
      <w:r w:rsidRPr="00B12744">
        <w:rPr>
          <w:rFonts w:ascii="Times New Roman" w:eastAsia="Times New Roman" w:hAnsi="Times New Roman" w:cs="Times New Roman"/>
          <w:sz w:val="24"/>
          <w:szCs w:val="24"/>
          <w:lang w:eastAsia="uk-UA"/>
        </w:rPr>
        <w:t>«</w:t>
      </w:r>
      <w:r w:rsidRPr="00B12744">
        <w:rPr>
          <w:rFonts w:ascii="Times New Roman" w:eastAsia="Times New Roman" w:hAnsi="Times New Roman" w:cs="Times New Roman"/>
          <w:color w:val="000000"/>
          <w:sz w:val="24"/>
          <w:szCs w:val="24"/>
          <w:shd w:val="clear" w:color="auto" w:fill="FFFFFF"/>
          <w:lang w:eastAsia="uk-UA"/>
        </w:rPr>
        <w:t>Порушення редокс-гомеостазу, ендотеліальної та ве</w:t>
      </w:r>
      <w:r w:rsidRPr="00B12744">
        <w:rPr>
          <w:rFonts w:ascii="Times New Roman" w:eastAsia="Calibri" w:hAnsi="Times New Roman" w:cs="Times New Roman"/>
          <w:sz w:val="24"/>
          <w:szCs w:val="24"/>
          <w:lang w:eastAsia="uk-UA"/>
        </w:rPr>
        <w:t>г</w:t>
      </w:r>
      <w:r w:rsidRPr="00B12744">
        <w:rPr>
          <w:rFonts w:ascii="Times New Roman" w:eastAsia="Times New Roman" w:hAnsi="Times New Roman" w:cs="Times New Roman"/>
          <w:color w:val="000000"/>
          <w:sz w:val="24"/>
          <w:szCs w:val="24"/>
          <w:shd w:val="clear" w:color="auto" w:fill="FFFFFF"/>
          <w:lang w:eastAsia="uk-UA"/>
        </w:rPr>
        <w:t>етативної функцій у хворих з різної тяжкості цирозом печінки та синтропічними ураженнями внутрішніх органів; патогенетичне об</w:t>
      </w:r>
      <w:r w:rsidRPr="00B12744">
        <w:rPr>
          <w:rFonts w:ascii="Times New Roman" w:eastAsia="Times New Roman" w:hAnsi="Times New Roman" w:cs="Times New Roman"/>
          <w:sz w:val="24"/>
          <w:szCs w:val="24"/>
          <w:lang w:eastAsia="uk-UA"/>
        </w:rPr>
        <w:t>ґ</w:t>
      </w:r>
      <w:r w:rsidRPr="00B12744">
        <w:rPr>
          <w:rFonts w:ascii="Times New Roman" w:eastAsia="Times New Roman" w:hAnsi="Times New Roman" w:cs="Times New Roman"/>
          <w:color w:val="000000"/>
          <w:sz w:val="24"/>
          <w:szCs w:val="24"/>
          <w:shd w:val="clear" w:color="auto" w:fill="FFFFFF"/>
          <w:lang w:eastAsia="uk-UA"/>
        </w:rPr>
        <w:t>рунтування та ефективність лікування</w:t>
      </w:r>
      <w:r w:rsidRPr="00B12744">
        <w:rPr>
          <w:rFonts w:ascii="Times New Roman" w:eastAsia="Times New Roman" w:hAnsi="Times New Roman" w:cs="Times New Roman"/>
          <w:sz w:val="24"/>
          <w:szCs w:val="24"/>
          <w:lang w:eastAsia="uk-UA"/>
        </w:rPr>
        <w:t xml:space="preserve">». </w:t>
      </w:r>
      <w:r w:rsidRPr="00B12744">
        <w:rPr>
          <w:rFonts w:ascii="Times New Roman" w:eastAsia="Times New Roman" w:hAnsi="Times New Roman" w:cs="Times New Roman"/>
          <w:bCs/>
          <w:sz w:val="24"/>
          <w:szCs w:val="24"/>
          <w:lang w:eastAsia="uk-UA"/>
        </w:rPr>
        <w:t>Шифр та назва спеціальності</w:t>
      </w:r>
      <w:r w:rsidRPr="00B12744">
        <w:rPr>
          <w:rFonts w:ascii="Times New Roman" w:eastAsia="Times New Roman" w:hAnsi="Times New Roman" w:cs="Times New Roman"/>
          <w:b/>
          <w:sz w:val="24"/>
          <w:szCs w:val="24"/>
          <w:lang w:eastAsia="uk-UA"/>
        </w:rPr>
        <w:t xml:space="preserve"> – </w:t>
      </w:r>
      <w:r w:rsidRPr="00B12744">
        <w:rPr>
          <w:rFonts w:ascii="Times New Roman" w:eastAsia="Times New Roman" w:hAnsi="Times New Roman" w:cs="Times New Roman"/>
          <w:sz w:val="24"/>
          <w:szCs w:val="24"/>
          <w:lang w:eastAsia="uk-UA"/>
        </w:rPr>
        <w:t xml:space="preserve">14.01.02 – внутрішні хвороби. </w:t>
      </w:r>
      <w:r w:rsidRPr="00B12744">
        <w:rPr>
          <w:rFonts w:ascii="Times New Roman" w:eastAsia="Times New Roman" w:hAnsi="Times New Roman" w:cs="Times New Roman"/>
          <w:bCs/>
          <w:sz w:val="24"/>
          <w:szCs w:val="24"/>
          <w:lang w:eastAsia="uk-UA"/>
        </w:rPr>
        <w:t>Спецрада</w:t>
      </w:r>
      <w:r w:rsidRPr="00B12744">
        <w:rPr>
          <w:rFonts w:ascii="Times New Roman" w:eastAsia="Times New Roman" w:hAnsi="Times New Roman" w:cs="Times New Roman"/>
          <w:b/>
          <w:sz w:val="24"/>
          <w:szCs w:val="24"/>
          <w:lang w:eastAsia="uk-UA"/>
        </w:rPr>
        <w:t xml:space="preserve"> </w:t>
      </w:r>
      <w:r w:rsidRPr="00B12744">
        <w:rPr>
          <w:rFonts w:ascii="Times New Roman" w:eastAsia="Times New Roman" w:hAnsi="Times New Roman" w:cs="Times New Roman"/>
          <w:sz w:val="24"/>
          <w:szCs w:val="24"/>
          <w:lang w:eastAsia="uk-UA"/>
        </w:rPr>
        <w:t>Д 35.600.05 Львівського національного медичного університету імені Данила Галицького</w:t>
      </w:r>
    </w:p>
    <w:sectPr w:rsidR="0073744B" w:rsidRPr="0008139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86" w:rsidRDefault="00487386">
      <w:pPr>
        <w:spacing w:after="0" w:line="240" w:lineRule="auto"/>
      </w:pPr>
      <w:r>
        <w:separator/>
      </w:r>
    </w:p>
  </w:endnote>
  <w:endnote w:type="continuationSeparator" w:id="0">
    <w:p w:rsidR="00487386" w:rsidRDefault="0048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7386" w:rsidRDefault="0048738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7386" w:rsidRDefault="00487386">
                <w:pPr>
                  <w:spacing w:line="240" w:lineRule="auto"/>
                </w:pPr>
                <w:fldSimple w:instr=" PAGE \* MERGEFORMAT ">
                  <w:r w:rsidR="00081399" w:rsidRPr="0008139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86" w:rsidRDefault="00487386"/>
    <w:p w:rsidR="00487386" w:rsidRDefault="00487386"/>
    <w:p w:rsidR="00487386" w:rsidRDefault="00487386"/>
    <w:p w:rsidR="00487386" w:rsidRDefault="00487386"/>
    <w:p w:rsidR="00487386" w:rsidRDefault="00487386"/>
    <w:p w:rsidR="00487386" w:rsidRDefault="00487386"/>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7386" w:rsidRDefault="00487386">
                  <w:pPr>
                    <w:spacing w:line="240" w:lineRule="auto"/>
                  </w:pPr>
                  <w:fldSimple w:instr=" PAGE \* MERGEFORMAT ">
                    <w:r w:rsidRPr="007D16D8">
                      <w:rPr>
                        <w:rStyle w:val="afffff9"/>
                        <w:b w:val="0"/>
                        <w:bCs w:val="0"/>
                        <w:noProof/>
                      </w:rPr>
                      <w:t>7</w:t>
                    </w:r>
                  </w:fldSimple>
                </w:p>
              </w:txbxContent>
            </v:textbox>
            <w10:wrap anchorx="page" anchory="page"/>
          </v:shape>
        </w:pict>
      </w:r>
    </w:p>
    <w:p w:rsidR="00487386" w:rsidRDefault="00487386"/>
    <w:p w:rsidR="00487386" w:rsidRDefault="00487386"/>
    <w:p w:rsidR="00487386" w:rsidRDefault="00487386">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7386" w:rsidRDefault="00487386"/>
              </w:txbxContent>
            </v:textbox>
            <w10:wrap anchorx="page" anchory="page"/>
          </v:shape>
        </w:pict>
      </w:r>
    </w:p>
    <w:p w:rsidR="00487386" w:rsidRDefault="00487386"/>
    <w:p w:rsidR="00487386" w:rsidRDefault="00487386">
      <w:pPr>
        <w:rPr>
          <w:sz w:val="2"/>
          <w:szCs w:val="2"/>
        </w:rPr>
      </w:pPr>
    </w:p>
    <w:p w:rsidR="00487386" w:rsidRDefault="00487386"/>
    <w:p w:rsidR="00487386" w:rsidRDefault="00487386">
      <w:pPr>
        <w:spacing w:after="0" w:line="240" w:lineRule="auto"/>
      </w:pPr>
    </w:p>
  </w:footnote>
  <w:footnote w:type="continuationSeparator" w:id="0">
    <w:p w:rsidR="00487386" w:rsidRDefault="00487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 w:rsidR="00487386" w:rsidRDefault="0048738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7386" w:rsidRDefault="00487386"/>
            </w:txbxContent>
          </v:textbox>
          <w10:wrap anchorx="page" anchory="page"/>
        </v:shape>
      </w:pict>
    </w:r>
  </w:p>
  <w:p w:rsidR="00487386" w:rsidRPr="005856C0" w:rsidRDefault="0048738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4438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nothing"/>
      <w:lvlText w:null="1"/>
      <w:lvlJc w:val="left"/>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0"/>
    <w:multiLevelType w:val="multilevel"/>
    <w:tmpl w:val="90547312"/>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8">
    <w:nsid w:val="000000A2"/>
    <w:multiLevelType w:val="multilevel"/>
    <w:tmpl w:val="ED600338"/>
    <w:lvl w:ilvl="0">
      <w:start w:val="1"/>
      <w:numFmt w:val="bullet"/>
      <w:lvlText w:val=""/>
      <w:lvlJc w:val="left"/>
    </w:lvl>
    <w:lvl w:ilvl="1">
      <w:start w:val="5"/>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5">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1">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6">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3">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4806E6"/>
    <w:multiLevelType w:val="multilevel"/>
    <w:tmpl w:val="9F8669A2"/>
    <w:lvl w:ilvl="0">
      <w:start w:val="1"/>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6">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8">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0"/>
  </w:num>
  <w:num w:numId="7">
    <w:abstractNumId w:val="94"/>
  </w:num>
  <w:num w:numId="8">
    <w:abstractNumId w:val="117"/>
  </w:num>
  <w:num w:numId="9">
    <w:abstractNumId w:val="98"/>
  </w:num>
  <w:num w:numId="10">
    <w:abstractNumId w:val="104"/>
  </w:num>
  <w:num w:numId="11">
    <w:abstractNumId w:val="121"/>
  </w:num>
  <w:num w:numId="12">
    <w:abstractNumId w:val="99"/>
  </w:num>
  <w:num w:numId="13">
    <w:abstractNumId w:val="100"/>
  </w:num>
  <w:num w:numId="14">
    <w:abstractNumId w:val="87"/>
  </w:num>
  <w:num w:numId="15">
    <w:abstractNumId w:val="92"/>
  </w:num>
  <w:num w:numId="16">
    <w:abstractNumId w:val="91"/>
  </w:num>
  <w:num w:numId="17">
    <w:abstractNumId w:val="97"/>
  </w:num>
  <w:num w:numId="18">
    <w:abstractNumId w:val="96"/>
  </w:num>
  <w:num w:numId="19">
    <w:abstractNumId w:val="112"/>
  </w:num>
  <w:num w:numId="20">
    <w:abstractNumId w:val="85"/>
  </w:num>
  <w:num w:numId="21">
    <w:abstractNumId w:val="118"/>
  </w:num>
  <w:num w:numId="22">
    <w:abstractNumId w:val="114"/>
  </w:num>
  <w:num w:numId="23">
    <w:abstractNumId w:val="82"/>
  </w:num>
  <w:num w:numId="24">
    <w:abstractNumId w:val="115"/>
  </w:num>
  <w:num w:numId="25">
    <w:abstractNumId w:val="111"/>
  </w:num>
  <w:num w:numId="26">
    <w:abstractNumId w:val="83"/>
  </w:num>
  <w:num w:numId="27">
    <w:abstractNumId w:val="123"/>
  </w:num>
  <w:num w:numId="28">
    <w:abstractNumId w:val="116"/>
  </w:num>
  <w:num w:numId="29">
    <w:abstractNumId w:val="109"/>
  </w:num>
  <w:num w:numId="30">
    <w:abstractNumId w:val="113"/>
  </w:num>
  <w:num w:numId="31">
    <w:abstractNumId w:val="108"/>
  </w:num>
  <w:num w:numId="32">
    <w:abstractNumId w:val="89"/>
  </w:num>
  <w:num w:numId="33">
    <w:abstractNumId w:val="74"/>
  </w:num>
  <w:num w:numId="34">
    <w:abstractNumId w:val="103"/>
  </w:num>
  <w:num w:numId="35">
    <w:abstractNumId w:val="101"/>
  </w:num>
  <w:num w:numId="36">
    <w:abstractNumId w:val="106"/>
  </w:num>
  <w:num w:numId="37">
    <w:abstractNumId w:val="119"/>
  </w:num>
  <w:num w:numId="38">
    <w:abstractNumId w:val="5"/>
  </w:num>
  <w:num w:numId="39">
    <w:abstractNumId w:val="55"/>
  </w:num>
  <w:num w:numId="40">
    <w:abstractNumId w:val="56"/>
  </w:num>
  <w:num w:numId="41">
    <w:abstractNumId w:val="57"/>
  </w:num>
  <w:num w:numId="42">
    <w:abstractNumId w:val="58"/>
  </w:num>
  <w:num w:numId="43">
    <w:abstractNumId w:val="10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E3ED6-51C6-4145-B955-4853A077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350</cp:revision>
  <cp:lastPrinted>2009-02-06T05:36:00Z</cp:lastPrinted>
  <dcterms:created xsi:type="dcterms:W3CDTF">2020-10-08T07:28:00Z</dcterms:created>
  <dcterms:modified xsi:type="dcterms:W3CDTF">2020-10-26T08:31:00Z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