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C30B" w14:textId="77777777" w:rsidR="002D186B" w:rsidRDefault="002D186B" w:rsidP="002D186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Кондакова, Ольга Анатольевна.</w:t>
      </w:r>
    </w:p>
    <w:p w14:paraId="20F04228" w14:textId="77777777" w:rsidR="002D186B" w:rsidRDefault="002D186B" w:rsidP="002D18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Квантово-химическое моделирование структуры и дефектов в оксидных и галогенидных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стеклообразователях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1999. - 177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26C51C" w14:textId="77777777" w:rsidR="002D186B" w:rsidRDefault="002D186B" w:rsidP="002D18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Кондакова, Ольга Анатольевна</w:t>
      </w:r>
    </w:p>
    <w:p w14:paraId="36648F13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D1A5D1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67D31B90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д-В203 и д-В203+Ме20.</w:t>
      </w:r>
    </w:p>
    <w:p w14:paraId="28D55EF2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Структура кристаллического, жидкого и д-В203 по данным дифракционных методов, колебательной спектроскопии и ЯМР.</w:t>
      </w:r>
    </w:p>
    <w:p w14:paraId="1CA83884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Моделирование структуры д-В203 (по литературным данным).</w:t>
      </w:r>
    </w:p>
    <w:p w14:paraId="7C8CE82E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Структура кристаллов и д-В20з с модификаторами.</w:t>
      </w:r>
    </w:p>
    <w:p w14:paraId="44B430CF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Суперионная проводимость в литий боратных стёклах и её зависимость от концентрации Ы20.</w:t>
      </w:r>
    </w:p>
    <w:p w14:paraId="4FC15807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д-Бз-Ог и д-6е02, как представители семейства тетраэд-рических оксидных стёкол.</w:t>
      </w:r>
    </w:p>
    <w:p w14:paraId="475AF4C9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Основные структурные характеристики (Их, 112,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7,г</w:t>
      </w:r>
      <w:proofErr w:type="gramEnd"/>
      <w:r>
        <w:rPr>
          <w:rFonts w:ascii="Arial" w:hAnsi="Arial" w:cs="Arial"/>
          <w:color w:val="333333"/>
          <w:sz w:val="21"/>
          <w:szCs w:val="21"/>
        </w:rPr>
        <w:t>) кристаллического, жидкого, - газообразного и стеклообразного состояния, а также структура ближнего и среднего порядков по данным дифракционных методов и колебательной спектроскопии.</w:t>
      </w:r>
    </w:p>
    <w:p w14:paraId="076DA09C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Моделирование структуры д-ЗЮ2 и д-Се02 (по литературным данным).</w:t>
      </w:r>
    </w:p>
    <w:p w14:paraId="13B72F21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Изменение структуры д-БЮг при введении модификатора Ы20.</w:t>
      </w:r>
    </w:p>
    <w:p w14:paraId="7597D023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д-ВеЕ2 и д-гпС12, как представители галогенидных тет-раэдрических стекол.</w:t>
      </w:r>
    </w:p>
    <w:p w14:paraId="5C18D609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Основные структурные характеристики (1^, И2, кристаллического, жидкого, газообразного и стеклообразного состояния, а также структура ближнего и среднего порядков по данным дифракционных методов и колебательной спектроскопии.</w:t>
      </w:r>
    </w:p>
    <w:p w14:paraId="3FD7F2E8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Моделирование структуры д-ВеГ2 и д-гпС12 (по литературным данным).</w:t>
      </w:r>
    </w:p>
    <w:p w14:paraId="5A8E8DBD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Методы моделирования структуры и дефектов.</w:t>
      </w:r>
    </w:p>
    <w:p w14:paraId="29E0753C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Краткое описание методов расчета (неэмпирический, полуэмпирический).</w:t>
      </w:r>
    </w:p>
    <w:p w14:paraId="22FE5604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Выбор модельных кластеров и их оптимизация.</w:t>
      </w:r>
    </w:p>
    <w:p w14:paraId="12369B6B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Стеклообразный оксид бора.</w:t>
      </w:r>
    </w:p>
    <w:p w14:paraId="53F501AE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Тетраэдрические оксидные и галогенидные стёкла.</w:t>
      </w:r>
    </w:p>
    <w:p w14:paraId="794E57AF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Моделирование структуры и дефектов.</w:t>
      </w:r>
    </w:p>
    <w:p w14:paraId="4D86CEDB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Моделирование д-В203 и стеклообразных фаз в системе g-B203-Li20.</w:t>
      </w:r>
    </w:p>
    <w:p w14:paraId="47BA922E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Расчет структурных элементов и межслоевого взаимодействия в д-В203 •</w:t>
      </w:r>
    </w:p>
    <w:p w14:paraId="5B86DAC2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Колебательные спектры д-В203 построенные с учётом влияния существующих дефектов.</w:t>
      </w:r>
    </w:p>
    <w:p w14:paraId="5F831B77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Изменения в сетке д-В203 при введении модификатора.</w:t>
      </w:r>
    </w:p>
    <w:p w14:paraId="43C1A003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Расчет основных структурных группировок в системе g-B203-Li20 и моделирование миграции ионов Li в объёме стекла.</w:t>
      </w:r>
    </w:p>
    <w:p w14:paraId="76246FA0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Моделирование тетраэдрических стёкол АХ2.</w:t>
      </w:r>
    </w:p>
    <w:p w14:paraId="6EDB3379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Свойства кольцевых фрагментов исходной ННС и наиболее энергетически стабильных дефектов в тетраэдрических g-Si02 и g-Ge02.</w:t>
      </w:r>
    </w:p>
    <w:p w14:paraId="6A52ADF4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Структура дефектов типа гипервалентных конфигураций в g-Si02 и g-Ge02 и диполи на их основе.</w:t>
      </w:r>
    </w:p>
    <w:p w14:paraId="00E8535E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Колебательные спектры структурных фрагментов в g-Si02 и g-Ge02.</w:t>
      </w:r>
    </w:p>
    <w:p w14:paraId="6BD2FBF0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Изменения в сетке g-Si02 при введении модификатора</w:t>
      </w:r>
    </w:p>
    <w:p w14:paraId="18180846" w14:textId="77777777" w:rsidR="002D186B" w:rsidRDefault="002D186B" w:rsidP="002D18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Свойства кольцевых фрагментов исходной ННС и наиболее энергетически стабильных дефектов в тетраэдрических g-BeF2 и g-ZnCl2.</w:t>
      </w:r>
    </w:p>
    <w:p w14:paraId="713AD9BE" w14:textId="77777777" w:rsidR="00BA5E4F" w:rsidRPr="002D186B" w:rsidRDefault="00BA5E4F" w:rsidP="002D186B"/>
    <w:sectPr w:rsidR="00BA5E4F" w:rsidRPr="002D18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8AD1" w14:textId="77777777" w:rsidR="00456FE8" w:rsidRDefault="00456FE8">
      <w:pPr>
        <w:spacing w:after="0" w:line="240" w:lineRule="auto"/>
      </w:pPr>
      <w:r>
        <w:separator/>
      </w:r>
    </w:p>
  </w:endnote>
  <w:endnote w:type="continuationSeparator" w:id="0">
    <w:p w14:paraId="6A9641AB" w14:textId="77777777" w:rsidR="00456FE8" w:rsidRDefault="0045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8166" w14:textId="77777777" w:rsidR="00456FE8" w:rsidRDefault="00456FE8">
      <w:pPr>
        <w:spacing w:after="0" w:line="240" w:lineRule="auto"/>
      </w:pPr>
      <w:r>
        <w:separator/>
      </w:r>
    </w:p>
  </w:footnote>
  <w:footnote w:type="continuationSeparator" w:id="0">
    <w:p w14:paraId="68092C83" w14:textId="77777777" w:rsidR="00456FE8" w:rsidRDefault="0045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6F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6FE8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136405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7549</cp:revision>
  <dcterms:created xsi:type="dcterms:W3CDTF">2024-06-20T08:51:00Z</dcterms:created>
  <dcterms:modified xsi:type="dcterms:W3CDTF">2025-02-07T09:57:00Z</dcterms:modified>
  <cp:category/>
</cp:coreProperties>
</file>