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50BDBE2D" w:rsidR="00670968" w:rsidRPr="00B9584C" w:rsidRDefault="00B9584C" w:rsidP="00B9584C">
      <w:r>
        <w:rPr>
          <w:rFonts w:ascii="Verdana" w:hAnsi="Verdana"/>
          <w:b/>
          <w:bCs/>
          <w:color w:val="000000"/>
          <w:shd w:val="clear" w:color="auto" w:fill="FFFFFF"/>
        </w:rPr>
        <w:t>Рибальченко Ірина Юріївна. Значення тривалості комплексу QRS при лікуванні постійної форми фібриляції передсердь.- Дисертація канд. мед. наук: 14.01.11, Нац. акад. мед. наук України, Держ. установа "Нац. наук. центр "Ін-т кардіології ім. М. Д. Стражеска". - К., 2013.- 160 с. : рис., табл.</w:t>
      </w:r>
    </w:p>
    <w:sectPr w:rsidR="00670968" w:rsidRPr="00B958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E012" w14:textId="77777777" w:rsidR="0035759A" w:rsidRDefault="0035759A">
      <w:pPr>
        <w:spacing w:after="0" w:line="240" w:lineRule="auto"/>
      </w:pPr>
      <w:r>
        <w:separator/>
      </w:r>
    </w:p>
  </w:endnote>
  <w:endnote w:type="continuationSeparator" w:id="0">
    <w:p w14:paraId="5DF00850" w14:textId="77777777" w:rsidR="0035759A" w:rsidRDefault="0035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0085" w14:textId="77777777" w:rsidR="0035759A" w:rsidRDefault="0035759A">
      <w:pPr>
        <w:spacing w:after="0" w:line="240" w:lineRule="auto"/>
      </w:pPr>
      <w:r>
        <w:separator/>
      </w:r>
    </w:p>
  </w:footnote>
  <w:footnote w:type="continuationSeparator" w:id="0">
    <w:p w14:paraId="5943FACA" w14:textId="77777777" w:rsidR="0035759A" w:rsidRDefault="0035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75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59A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120841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4194</cp:revision>
  <dcterms:created xsi:type="dcterms:W3CDTF">2024-06-20T08:51:00Z</dcterms:created>
  <dcterms:modified xsi:type="dcterms:W3CDTF">2025-01-18T09:46:00Z</dcterms:modified>
  <cp:category/>
</cp:coreProperties>
</file>