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765E1" w14:textId="4A171B3C" w:rsidR="00F41F9B" w:rsidRDefault="00F055B6" w:rsidP="00F055B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Нгуен Нгок Ань. Международно-правовые основы обеспечения экологической безопасности в регионе юго-восточной Азии</w:t>
      </w:r>
      <w:bookmarkEnd w:id="0"/>
      <w:r>
        <w:rPr>
          <w:rFonts w:ascii="Verdana" w:hAnsi="Verdana"/>
          <w:color w:val="000000"/>
          <w:sz w:val="18"/>
          <w:szCs w:val="18"/>
          <w:shd w:val="clear" w:color="auto" w:fill="FFFFFF"/>
        </w:rPr>
        <w:t>: диссертация ... кандидата юридических наук: 12.00.10 / Нгуен Нгок Ань;[Место защиты: Федеральное государственное автономное образовательное учреждение высшего образования "Российский университет дружбы народов"].- Москва, 2015.- 228 с.</w:t>
      </w:r>
    </w:p>
    <w:p w14:paraId="55C75B05" w14:textId="77777777" w:rsidR="00F055B6" w:rsidRPr="00F055B6" w:rsidRDefault="00F055B6" w:rsidP="00F055B6">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F055B6">
        <w:rPr>
          <w:rFonts w:ascii="Verdana" w:eastAsia="Times New Roman" w:hAnsi="Verdana" w:cs="Times New Roman"/>
          <w:b/>
          <w:bCs/>
          <w:color w:val="AC370B"/>
          <w:kern w:val="0"/>
          <w:sz w:val="23"/>
          <w:szCs w:val="23"/>
          <w:lang w:eastAsia="ru-RU"/>
        </w:rPr>
        <w:t>Содержание к диссертации</w:t>
      </w:r>
    </w:p>
    <w:p w14:paraId="5BFBAB80" w14:textId="77777777" w:rsidR="00F055B6" w:rsidRPr="00F055B6" w:rsidRDefault="00F055B6" w:rsidP="00F055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55B6">
        <w:rPr>
          <w:rFonts w:ascii="Verdana" w:eastAsia="Times New Roman" w:hAnsi="Verdana" w:cs="Times New Roman"/>
          <w:color w:val="000000"/>
          <w:kern w:val="0"/>
          <w:sz w:val="18"/>
          <w:szCs w:val="18"/>
          <w:lang w:eastAsia="ru-RU"/>
        </w:rPr>
        <w:t>Введение</w:t>
      </w:r>
    </w:p>
    <w:p w14:paraId="60EF41C9" w14:textId="77777777" w:rsidR="00F055B6" w:rsidRPr="00F055B6" w:rsidRDefault="00F055B6" w:rsidP="00F055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055B6">
        <w:rPr>
          <w:rFonts w:ascii="Verdana" w:eastAsia="Times New Roman" w:hAnsi="Verdana" w:cs="Times New Roman"/>
          <w:b/>
          <w:bCs/>
          <w:color w:val="000000"/>
          <w:kern w:val="0"/>
          <w:sz w:val="18"/>
          <w:szCs w:val="18"/>
          <w:lang w:eastAsia="ru-RU"/>
        </w:rPr>
        <w:t>ГЛАВА 1. Общие международно-правовые вопросы экологической безопасности в регионе юго Восточной Азии 28</w:t>
      </w:r>
    </w:p>
    <w:p w14:paraId="55BBB8A0" w14:textId="77777777" w:rsidR="00F055B6" w:rsidRPr="00F055B6" w:rsidRDefault="00F055B6" w:rsidP="00F055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55B6">
        <w:rPr>
          <w:rFonts w:ascii="Verdana" w:eastAsia="Times New Roman" w:hAnsi="Verdana" w:cs="Times New Roman"/>
          <w:color w:val="000000"/>
          <w:kern w:val="0"/>
          <w:sz w:val="18"/>
          <w:szCs w:val="18"/>
          <w:lang w:eastAsia="ru-RU"/>
        </w:rPr>
        <w:t>1.1. Понятие, содержание и международно-правовая сущность экологической безопасности 28</w:t>
      </w:r>
    </w:p>
    <w:p w14:paraId="1DA6AE97" w14:textId="77777777" w:rsidR="00F055B6" w:rsidRPr="00F055B6" w:rsidRDefault="00F055B6" w:rsidP="00F055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55B6">
        <w:rPr>
          <w:rFonts w:ascii="Verdana" w:eastAsia="Times New Roman" w:hAnsi="Verdana" w:cs="Times New Roman"/>
          <w:color w:val="000000"/>
          <w:kern w:val="0"/>
          <w:sz w:val="18"/>
          <w:szCs w:val="18"/>
          <w:lang w:eastAsia="ru-RU"/>
        </w:rPr>
        <w:t>1.2. Генезис экологической ситуации в регионе Юго-Восточной Азии 43</w:t>
      </w:r>
    </w:p>
    <w:p w14:paraId="1E848FE1" w14:textId="77777777" w:rsidR="00F055B6" w:rsidRPr="00F055B6" w:rsidRDefault="00F055B6" w:rsidP="00F055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55B6">
        <w:rPr>
          <w:rFonts w:ascii="Verdana" w:eastAsia="Times New Roman" w:hAnsi="Verdana" w:cs="Times New Roman"/>
          <w:color w:val="000000"/>
          <w:kern w:val="0"/>
          <w:sz w:val="18"/>
          <w:szCs w:val="18"/>
          <w:lang w:eastAsia="ru-RU"/>
        </w:rPr>
        <w:t>1.3. Императив экологической безопасности в парадигмах социально экономического развития государств Юго-Восточной Азии 56</w:t>
      </w:r>
    </w:p>
    <w:p w14:paraId="5E9066FB" w14:textId="77777777" w:rsidR="00F055B6" w:rsidRPr="00F055B6" w:rsidRDefault="00F055B6" w:rsidP="00F055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055B6">
        <w:rPr>
          <w:rFonts w:ascii="Verdana" w:eastAsia="Times New Roman" w:hAnsi="Verdana" w:cs="Times New Roman"/>
          <w:b/>
          <w:bCs/>
          <w:color w:val="000000"/>
          <w:kern w:val="0"/>
          <w:sz w:val="18"/>
          <w:szCs w:val="18"/>
          <w:lang w:eastAsia="ru-RU"/>
        </w:rPr>
        <w:t>ГЛАВА 2. Международное сотрудничество государств региона юго-восточной азии по вопросам обеспечения экологической безопасности 72</w:t>
      </w:r>
    </w:p>
    <w:p w14:paraId="64CB8685" w14:textId="77777777" w:rsidR="00F055B6" w:rsidRPr="00F055B6" w:rsidRDefault="00F055B6" w:rsidP="00F055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55B6">
        <w:rPr>
          <w:rFonts w:ascii="Verdana" w:eastAsia="Times New Roman" w:hAnsi="Verdana" w:cs="Times New Roman"/>
          <w:color w:val="000000"/>
          <w:kern w:val="0"/>
          <w:sz w:val="18"/>
          <w:szCs w:val="18"/>
          <w:lang w:eastAsia="ru-RU"/>
        </w:rPr>
        <w:t>2.1. Соотношение универсальной, региональной, субрегиональной и двусторонней форм сотрудничества государств Юго-Восточной Азии по вопросам обеспечения экологической безопасности 73</w:t>
      </w:r>
    </w:p>
    <w:p w14:paraId="6EF48643" w14:textId="77777777" w:rsidR="00F055B6" w:rsidRPr="00F055B6" w:rsidRDefault="00F055B6" w:rsidP="00F055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55B6">
        <w:rPr>
          <w:rFonts w:ascii="Verdana" w:eastAsia="Times New Roman" w:hAnsi="Verdana" w:cs="Times New Roman"/>
          <w:color w:val="000000"/>
          <w:kern w:val="0"/>
          <w:sz w:val="18"/>
          <w:szCs w:val="18"/>
          <w:lang w:eastAsia="ru-RU"/>
        </w:rPr>
        <w:t>2.2. Ассоциация государств Юго-Восточной Азии (АСЕАН) как институциональный механизм обеспечения региональной экологической безопасности и устойчивого развития в регионе Юго-Восточной Азии 94</w:t>
      </w:r>
    </w:p>
    <w:p w14:paraId="35CFB266" w14:textId="77777777" w:rsidR="00F055B6" w:rsidRPr="00F055B6" w:rsidRDefault="00F055B6" w:rsidP="00F055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55B6">
        <w:rPr>
          <w:rFonts w:ascii="Verdana" w:eastAsia="Times New Roman" w:hAnsi="Verdana" w:cs="Times New Roman"/>
          <w:color w:val="000000"/>
          <w:kern w:val="0"/>
          <w:sz w:val="18"/>
          <w:szCs w:val="18"/>
          <w:lang w:eastAsia="ru-RU"/>
        </w:rPr>
        <w:t>2.3. Проблема отходов как угроза экологической безопасности в регионе Юго-Восточной Азии 109</w:t>
      </w:r>
    </w:p>
    <w:p w14:paraId="7BFBC8D8" w14:textId="77777777" w:rsidR="00F055B6" w:rsidRPr="00F055B6" w:rsidRDefault="00F055B6" w:rsidP="00F055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55B6">
        <w:rPr>
          <w:rFonts w:ascii="Verdana" w:eastAsia="Times New Roman" w:hAnsi="Verdana" w:cs="Times New Roman"/>
          <w:color w:val="000000"/>
          <w:kern w:val="0"/>
          <w:sz w:val="18"/>
          <w:szCs w:val="18"/>
          <w:lang w:eastAsia="ru-RU"/>
        </w:rPr>
        <w:t>2.4. Место международной морской экологической безопасности в концепции обеспечения экологической безопасности государств Юго Восточной Азии 124</w:t>
      </w:r>
    </w:p>
    <w:p w14:paraId="055505DA" w14:textId="77777777" w:rsidR="00F055B6" w:rsidRPr="00F055B6" w:rsidRDefault="00F055B6" w:rsidP="00F055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055B6">
        <w:rPr>
          <w:rFonts w:ascii="Verdana" w:eastAsia="Times New Roman" w:hAnsi="Verdana" w:cs="Times New Roman"/>
          <w:b/>
          <w:bCs/>
          <w:color w:val="000000"/>
          <w:kern w:val="0"/>
          <w:sz w:val="18"/>
          <w:szCs w:val="18"/>
          <w:lang w:eastAsia="ru-RU"/>
        </w:rPr>
        <w:t>ГЛАВА 3. Проблемы совершенствования национального законодательства государств юго восточной азии по обеспечению экологической безопасности в свете международно-правовых требований 139</w:t>
      </w:r>
    </w:p>
    <w:p w14:paraId="29CE2795" w14:textId="77777777" w:rsidR="00F055B6" w:rsidRPr="00F055B6" w:rsidRDefault="00F055B6" w:rsidP="00F055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55B6">
        <w:rPr>
          <w:rFonts w:ascii="Verdana" w:eastAsia="Times New Roman" w:hAnsi="Verdana" w:cs="Times New Roman"/>
          <w:color w:val="000000"/>
          <w:kern w:val="0"/>
          <w:sz w:val="18"/>
          <w:szCs w:val="18"/>
          <w:lang w:eastAsia="ru-RU"/>
        </w:rPr>
        <w:t>3.1. Современные формы взаимодействия и взаимного влияния меэюдународного экологического права и национального экологического законодательства государств региона Юго-Восточной Азии 139</w:t>
      </w:r>
    </w:p>
    <w:p w14:paraId="64D1391F" w14:textId="77777777" w:rsidR="00F055B6" w:rsidRPr="00F055B6" w:rsidRDefault="00F055B6" w:rsidP="00F055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55B6">
        <w:rPr>
          <w:rFonts w:ascii="Verdana" w:eastAsia="Times New Roman" w:hAnsi="Verdana" w:cs="Times New Roman"/>
          <w:color w:val="000000"/>
          <w:kern w:val="0"/>
          <w:sz w:val="18"/>
          <w:szCs w:val="18"/>
          <w:lang w:eastAsia="ru-RU"/>
        </w:rPr>
        <w:t>3.2. Проблема гармонизации и унификации национального экологического законодательства государств региона Юго-Восточной Азии 150</w:t>
      </w:r>
    </w:p>
    <w:p w14:paraId="49894ABB" w14:textId="77777777" w:rsidR="00F055B6" w:rsidRPr="00F055B6" w:rsidRDefault="00F055B6" w:rsidP="00F055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55B6">
        <w:rPr>
          <w:rFonts w:ascii="Verdana" w:eastAsia="Times New Roman" w:hAnsi="Verdana" w:cs="Times New Roman"/>
          <w:color w:val="000000"/>
          <w:kern w:val="0"/>
          <w:sz w:val="18"/>
          <w:szCs w:val="18"/>
          <w:lang w:eastAsia="ru-RU"/>
        </w:rPr>
        <w:t>3.3. Международные стандарты и нормативы качества окружающей среды в практике государств Юго-Восточной Азии 161</w:t>
      </w:r>
    </w:p>
    <w:p w14:paraId="3304B410" w14:textId="77777777" w:rsidR="00F055B6" w:rsidRPr="00F055B6" w:rsidRDefault="00F055B6" w:rsidP="00F055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55B6">
        <w:rPr>
          <w:rFonts w:ascii="Verdana" w:eastAsia="Times New Roman" w:hAnsi="Verdana" w:cs="Times New Roman"/>
          <w:color w:val="000000"/>
          <w:kern w:val="0"/>
          <w:sz w:val="18"/>
          <w:szCs w:val="18"/>
          <w:lang w:eastAsia="ru-RU"/>
        </w:rPr>
        <w:t>Заключение 176</w:t>
      </w:r>
    </w:p>
    <w:p w14:paraId="567C9244" w14:textId="77777777" w:rsidR="00F055B6" w:rsidRPr="00F055B6" w:rsidRDefault="00F055B6" w:rsidP="00F055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55B6">
        <w:rPr>
          <w:rFonts w:ascii="Verdana" w:eastAsia="Times New Roman" w:hAnsi="Verdana" w:cs="Times New Roman"/>
          <w:color w:val="000000"/>
          <w:kern w:val="0"/>
          <w:sz w:val="18"/>
          <w:szCs w:val="18"/>
          <w:lang w:eastAsia="ru-RU"/>
        </w:rPr>
        <w:t>Список литературы</w:t>
      </w:r>
    </w:p>
    <w:p w14:paraId="2F769C41" w14:textId="77777777" w:rsidR="00F055B6" w:rsidRDefault="00F055B6" w:rsidP="00F055B6">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lastRenderedPageBreak/>
        <w:t>Генезис экологической ситуации в регионе Юго-Восточной Азии</w:t>
      </w:r>
    </w:p>
    <w:p w14:paraId="745541F3"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Принципа всеобъемлющей безопасности придерживается и АСЕАН. На это, в частности, указывает План строительства Сообщества АСЕАН по политике безопасности 2009 г., в п. 17 которого учитываются «нетрадиционные» аспекты безопасности, являющиеся жизненно важными для региональной и национальной устойчивости, такие как экономические, социально-культурные и экологические аспекты развития.</w:t>
      </w:r>
    </w:p>
    <w:p w14:paraId="05D00D67"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понятие «экологическая безопасность» сравнительно недавно вошло в научный, политический и нормативный оборот, в развивающихся государствах, в том числе и странах региона Юго-Восточной Азии, меньше шансов на восприятие имеет предельно широкое определение понятия «экологическая безопасность», выработанное с позиций экосистемного подхода, основу которого составляет императив выживания человеческой цивилизации, помещающий экологическую проблематику, в принципе, и концепцию экологической безопасности - в частности, на уровень таких глобальных проблем, как предотвращение термоядерной войны и обеспечение политической и военной безопасности. Для государств региона Юго-Восточной Азии более понятным является помещение вопросов предотвращения трансграничного загрязнения на уровень двусторонних отношений в контексте экологического развития.</w:t>
      </w:r>
    </w:p>
    <w:p w14:paraId="199EE14B"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Констатируя отсутствие единообразного толкования термина «экологическая безопасность», диссертант на основе изучения многочисленных доктринальных источников и международно-правовых актов предлагает понимать под экологической безопасностью состояние защищенности жизненно важных интересов личности, общества, природы и государства от реальных или потенциальных угроз, создаваемых антропогенным или естественным воздействием на окружающую среду. В этом определении четко просматривается граница между обеспечением безопасности как конечной цели и обеспечением безопасности как процесса. Процесс в данном случае является одним из средств достижения конечной цели.</w:t>
      </w:r>
    </w:p>
    <w:p w14:paraId="7F35A88C"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Диссертант убежден в том, что нельзя путать состояние и процесс, точно также как нельзя путать процедуру оценки воздействия на окружающую среду как средство, превращая ее в специальный принцип международного экологического права.</w:t>
      </w:r>
    </w:p>
    <w:p w14:paraId="48900CCD"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Концепция глобальной экологической безопасности, основанная на принципе неделимости и равной экологической безопасности, на практике на практике допускает существование региональных систем международной экологической безопасности, создание которых обусловливается необходимостью учета региональных особенностей и интересов ограниченного круга государств.</w:t>
      </w:r>
    </w:p>
    <w:p w14:paraId="5947FDBF"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если отсутствие полноценной глобальной экологической безопасности может не оказывать существенного влияния на обеспечение региональной или субрегиональной экологической безопасности, то отсутствие субрегиональной или региональной экологической безопасности не позволяет строить глобальную экологическую безопасность</w:t>
      </w:r>
    </w:p>
    <w:p w14:paraId="39DE6A18"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Перед лицом современных экологических вызовов и угроз государства региона Юго-Восточной Азии начали процесс смены парадигмы своего социально-экономического развития и постепенно стали переводить свои стратегии экономического роста на базу концепции устойчивого развития.</w:t>
      </w:r>
    </w:p>
    <w:p w14:paraId="2498EF2A"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национальных планов развития и законодательных актов государств региона Юго-Восточной Азии позволяет прийти к выводу, что императив обеспечения экологической безопасности является одной из самых приоритетных областей в их новой парадигме социально-экономического развития 6. Экологическая безопасность и устойчивое развитие -взаимосвязанные и взаимо детерминирующие категории. Концепция устойчивого развития не может быть реализована без обеспечения экологической безопасности. И наоборот, ни о какой экологической безопасности не может быть и речи, если отсутствует развитие.</w:t>
      </w:r>
    </w:p>
    <w:p w14:paraId="1A1BECEF"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Специфической особенностью концепции устойчивого развития, окончательно воспринятой мировым сообществом на Конференции по окружающей среде и развитию в Рио-де-Жанейро в 1992 г. является то, что разработка ее основных параметров и принципов возлагается на суверенные государства.</w:t>
      </w:r>
    </w:p>
    <w:p w14:paraId="3C5D5C06"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Неслучайно выработанные в 2002 г. в Нью-Дели принципы устойчивого развития носят характер норм «мягкого» права и требуют дальнейшего их закрепления не только в международных договорах, но и в актах национального законодательства. К числу таких принципов можно отнести: принцип устойчивого использования природных ресурсов; принцип справедливости и искоренения нищеты; принцип общей, но дифференцированной ответственности в контексте устойчивого развития; принцип предосторожности, или предосторожного подхода; принцип участия общественности в процессе принятия решений, касающихся окружающей среды, доступ к экологической информации и доступ к экологическому правосудию; принцип благого управления; принцип интеграции и взаимосвязи прав человека, социальных, экономических целей и целей охраны окружающей среды. Только согласованное и скоординированное правовое регулирование отношений по обеспечению экологической безопасности на национальном и международном уровне может решить возникающие перед государствами региона Юго-Восточной Азии экологические задачи.</w:t>
      </w:r>
    </w:p>
    <w:p w14:paraId="64A02BCB"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Такое согласованное правовое развитие законодательства государств региона Юго-Восточной Азии можно рассматривать применительно к четырем основным способам и формам: сближение законодательства, когда определяется общий курс государств в данной сфере, этапы и способы сближения; гармонизация законодательства, когда согласовываются общие подходы, концепция развития национального законодательства; принятие государствами модельных законодательных актов; унификация законодательства, когда разрабатываются и вводятся в действие общеобязательные единообразные нормы.</w:t>
      </w:r>
    </w:p>
    <w:p w14:paraId="6FBCEDE0"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Условно можно выделить три фактора, которые содействуют реализации на практике норм международных экологических соглашений в государствах Юго-Восточной Азии: экологизация неэкологических отраслей законодательства, экосистемное управление и устойчивое развитие.</w:t>
      </w:r>
    </w:p>
    <w:p w14:paraId="3DFE9021"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 основе позитивного опыта Содружества Независимых Государств диссертант предлагает принять модельный закон (типовое законодательство) АСЕАН об экологической безопасности. Данный модельный закон будет содействовать развитию концепции экологической безопасности в государствах региона и гармонизации их национального законодательства в этой сфере.</w:t>
      </w:r>
    </w:p>
    <w:p w14:paraId="69EC0F3D" w14:textId="77777777" w:rsidR="00F055B6" w:rsidRDefault="00F055B6" w:rsidP="00F055B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Ассоциация государств Юго-Восточной Азии (АСЕАН) как институциональный механизм обеспечения региональной экологической безопасности и устойчивого развития в регионе Юго-Восточной Азии</w:t>
      </w:r>
    </w:p>
    <w:p w14:paraId="20117B6B"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Сегодня является аксиомой, что биосфера Земли едина, а природа не признает ни государственных, ни административных границ. Как справедливо отмечает проф. М.Н. Копылов, «обеспечение экологической безопасности не может ограничиваться в пределах одного государства. Оно может быть решено лишь совместными усилиями всех государств. Интересы экологической безопасности требуют от всех государств участвовать абсолютно во всех возможных формах сотрудничества (универсальной, региональной или двусторонней)»</w:t>
      </w:r>
    </w:p>
    <w:p w14:paraId="59B86CB2"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Говоря об обеспечении экологической безопасности на универсальном уровне, прежде всего необходимо проанализировать экологическую компетенцию и деятельность в этой области ООН, ее органов и ее специализированных учреждений.</w:t>
      </w:r>
    </w:p>
    <w:p w14:paraId="132EC4AE"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известно, в момент разработки и принятия Устава ООН основное внимание государства уделили вопросам послевоенного мироустройства, вопросам обеспечения международного мира и безопасности. Вплоть до настоящего времени в Уставе ООН нет ни одного упоминания о вопросах охраны окружающей среды и об экологической компетенции этой Организации. Однако появление на международной арене глобальных проблем, в том числе и проблемы охраны окружающей среды, потребовало адаптации ООН и ее главных органов к решению такого рода вопросов.</w:t>
      </w:r>
    </w:p>
    <w:p w14:paraId="043BFCCA"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Неслучайно поэтому уже в 1949 г. по инициативе ЭКОСОС в Нью-Йорке созывается первая конференция ООН по окружающей среде -Конференция ООН по сохранению и утилизации ресурсов. Именно с этой</w:t>
      </w:r>
    </w:p>
    <w:p w14:paraId="0C5D7FFE"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Конференцией большинство ученых связывает появление реальной экологической компетенции у Организации и ее органов, равно как и выработку основных направлений и форм взаимодействия государств-членов в области охраны окружающей среды, в области природопользования и в конечном счете в области управления охраной окружающей среды или, как, например, пишет об этом С.М.А. Мохаммад, в области международного экологического управления150.</w:t>
      </w:r>
    </w:p>
    <w:p w14:paraId="7A03E5FF"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Ответной реакцией ООН на экологические трудности явилось учреждение в 1972 г. вспомогательного органа Генеральной Ассамблеи под названием Программа ООН по окружающей среде (ЮНЕП), а в 1993 г. -вспомогательного органа ЭКОСОС под названием Комиссия ООН по устойчивому развитию (КУР).</w:t>
      </w:r>
    </w:p>
    <w:p w14:paraId="029B66B8"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ЮНЕП была учреждена резолюцией Генеральной Ассамблеи ООН № 2997 (XXVII) от 15 декабря 1972 г. Она создавалась для целей выработки мер, направленных на защиту и улучшение окружающей среды на благо нынешнего и будущих поколений. Главными задачами ЮНЕП являются анализ и оценка состояния глобальной окружающей среды; прогнозирование возникающих экологических угроз; разработка политики в области окружающей среды; содействие повышению осведомленности общественности о международной природоохранной политике; сотрудничество государств и международных организаций по решению глобальных, региональных и национальных проблем в области охраны окружающей среды и устойчивого развития.</w:t>
      </w:r>
    </w:p>
    <w:p w14:paraId="1EC056B8"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Комиссия по устойчивому развитию была учреждена в целях содействия реализации положений «Повестки дня на XXI век», принятой на Конференции в Рио-де-Жанейро по окружающей среде и развитию 1992 г. Она призвана «поощрять и анализировать прогресс осуществления «Повестки дня на XXI век» на национальном, региональном и международном уровнях и содействовать комплексному и рациональному регулированию развития и охраны окружающей среды»153.</w:t>
      </w:r>
    </w:p>
    <w:p w14:paraId="53CB9B53"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 связи с недостатками в ее деятельности154, в связи с тем, что в конечном итоге Комиссия превратилась в очередной «клуб» для разговоров об окружающей среде, за что неоднократно КУР подвергалась критике «Рио+20» 2012 г. URL: https://rio20.un.org/sites/rio20.un.org/files/a-conf.216-l-l_russian.pdf.pdf .pdf российскими юристами-международниками155, на той же Конференции ООН по устойчивому развитию 2012 г. участники пришли к выводу о необходимости учреждения межправительственного политического форума высокого уровня по устойчивому развитию. 10 июля 2013 г. на основе Резолюции 67/290 Генеральной Ассамблеи ООН156 был создан Межправительственный политический форум высокого уровня по устойчивому развитию. В отличие от своей предшественницы - Комиссии по устойчивому развитию - Форум является органом универсального характера, в котором смогут принимать участие представители всех без исключения государств-членов ООН и государств-членов специализированных ООНовских учреждений.</w:t>
      </w:r>
    </w:p>
    <w:p w14:paraId="45129EC3"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От проблем рационального природопользования и охраны окружающей среды не остался в стороне и ряд специализированных учреждений ООН - ФАО, ВОЗ, ВМО, ИМО, ИКАО, ЮНЕСКО и др. Несмотря на то, что в уставах этих организаций отсутствуют прямые указания на их экологическую компетенцию, они рассматривают экологическую проблематику во взаимосвязи со своей профильной деятельностью157.</w:t>
      </w:r>
    </w:p>
    <w:p w14:paraId="76616FFC" w14:textId="77777777" w:rsidR="00F055B6" w:rsidRDefault="00F055B6" w:rsidP="00F055B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Место международной морской экологической безопасности в концепции обеспечения экологической безопасности государств Юго Восточной Азии</w:t>
      </w:r>
    </w:p>
    <w:p w14:paraId="13120BE3"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нашему мнению, сложившаяся ситуация является результатом своего рода дилеммы между защитой уязвимых развивающихся стран от нежелательного импорта опасных отходов и необходимостью импорта отходов, считающихся ценным вторичным сырьем. Руководствуясь решением IX Конференции сторон Базельской конвенции продвигать «Запретительную поправку», правительства Индонезии и Швейцарии выступили с инициативой, содержащей в себе проект </w:t>
      </w:r>
      <w:r>
        <w:rPr>
          <w:rFonts w:ascii="Verdana" w:hAnsi="Verdana"/>
          <w:color w:val="000000"/>
          <w:sz w:val="18"/>
          <w:szCs w:val="18"/>
        </w:rPr>
        <w:lastRenderedPageBreak/>
        <w:t>всеобъемлющего решения проблемы. Она касается вступления «Запретительной поправки» в силу, разработки норм и руководящих принципов экологически рационального регулирования, дальнейшего юридического уточнения, дальнейшего укрепления региональных и координационных центров Базельской конвенции, борьбы с незаконной перевозкой, оказания помощи уязвимым странам и создания потенциала.</w:t>
      </w:r>
    </w:p>
    <w:p w14:paraId="365EC853"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Примечательно, что Индонезия является самым крупным государством в Юго-Восточной Азии и своего рода локомотивом АСЕАН. Неслучайно поэтому Индонезия в этой инициативе выступила своеобразным представителем интересов не только всех развивающихся государств, но и конкретно стран Юго-Восточной Азии. Согласно этой инициативе, региональным и координационным центрам рекомендовано проконсультироваться со Сторонами Конвенции в пределах соответствующих регионов и определить потребности уязвимых стран и трудности, с которым они сталкиваются.</w:t>
      </w:r>
    </w:p>
    <w:p w14:paraId="6D37EF37"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нашем конкретном случае содействие странам региона в реализации положений Конвенции оказывает региональный Центр Базельской конвенции по подготовке кадров и передаче технологий для стран Юго-Восточной Азии. Центр был учрежден в соответствии с мандатом, изложенным в п. 1 ст. 14 Конвенции: «Стороны соглашаются с тем, что, в зависимости от конкретных потребностей различных регионов и субрегионов, создаются региональные и субрегиональные центры по подготовке кадров и передаче технологий в отношении рационального использования опасных и других отходов и сведения к минимуму их производства». Решением Ш/9 третьей Конференции Сторон Конвенции Центр расположился в Индонезии.</w:t>
      </w:r>
    </w:p>
    <w:p w14:paraId="15E113BC"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В октябре 2004 г. было подписано рамочное соглашение между правительством Индонезии и секретариатом Базельской конвенции о правовом статусе и функционировании Центра. В соответствии со ст. 3, 4 данного рамочного соглашения, Центр является субъектом национального права с региональной ролью246. Согласно ст. 7 рамочного соглашения для оказания содействия Центру в осуществлении своей деятельности был учрежден Управляющий Комитет. Комитет состоит из пяти членов, выдвигаемых сторонами, обслуживаемыми Центром в течение четырех лет через процесс консультаций.</w:t>
      </w:r>
    </w:p>
    <w:p w14:paraId="76BEC56C"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Основными функциями Центра являются профессиональная подготовка, передача технологий, распространение информации, оказание консультативной помощи и повышение уровня осведомленности. Эти основные функции Центр выполняет путем: а) разработки и осуществления учебных программ, проведения практикумов, семинаров и реализации соответствующих проектов в области экологически обоснованного управления ликвидацией опасных отходов, передачи экологически обоснованной технологии и минимизации образования опасных отходов; б) сбора, оценки и распространения среди сторон информации об опасных и других отходах, в том числе содействие повышению уровня осведомленности; в) выявления, разработки и укрепления механизмов передачи технологий в области экологически обоснованного управления опасными отходами и их минимизации; г) сбора и распространения среди сторон информации о новых и апробированных экологически обоснованных технологиях и ноу-хау, касающихся экологически рационального управления опасными отходами и минимизации их образования; д) налаживания и </w:t>
      </w:r>
      <w:r>
        <w:rPr>
          <w:rFonts w:ascii="Verdana" w:hAnsi="Verdana"/>
          <w:color w:val="000000"/>
          <w:sz w:val="18"/>
          <w:szCs w:val="18"/>
        </w:rPr>
        <w:lastRenderedPageBreak/>
        <w:t>поддержания регулярного обмена информацией, актуальной с точки зрения Базельской конвенции, и организации сетевого взаимодействия на национальном и региональном уровнях и т.д.247. Роттердамская конвенция о процедуре предварительного обоснованного согласия в отношении отдельных опасных химических веществ и пестицидов в международной торговле была принята в сентябре 1998 г. и вступила в силу 24 февраля 2004 г. В настоящее время 8 из 11 стран Юго-Восточной Азии являются сторонами Конвенции (исключение составляют Бруней, Мьянма и Восточный Тимор) . Она имеет целью регулирование взаимной информации в международной торговле отдельными опасными химическими веществами. Конвенция применяется в отношении: запрещенных или строго ограниченных химических веществ (это химическое вещество, практически любое использование которого в рамках одной или нескольких категорий было запрещено окончательным регламентационным постановлением в целях охраны здоровья человека или окружающей среды, но в отношении которого отдельные конкретные виды применения все же разрешены); и особо опасных пестицидных составов (химическое вещество, полученное для использования в качестве пестицида, который вызывает серьёзные последствия для здоровья человека или окружающей среды). Конвенция предоставляет возможность каждой стране самостоятельно решать, какие потенциально опасные для здоровья пестициды ввозить на свою территорию, а какие - запретить ввиду невозможности обеспечить их безопасное применение249.</w:t>
      </w:r>
    </w:p>
    <w:p w14:paraId="0FA8ADEF" w14:textId="77777777" w:rsidR="00F055B6" w:rsidRDefault="00F055B6" w:rsidP="00F055B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Проблема гармонизации и унификации национального экологического законодательства государств региона Юго-Восточной Азии</w:t>
      </w:r>
    </w:p>
    <w:p w14:paraId="55255A4D"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Соглашение 1985 г. преследует цель сохранить дикую флору и фауну, возобновляемые ресурсы, для чего под охрану должны быть взяты экосистемы, среды обитания и исчезающие виды. Соглашение характеризует комплексный экосистемныи характер. В его задачи входит не только сохранение, но и восстановление экосистем. Предусмотренные в нем меры направлены не только на предотвращение загрязнения и деградации окружающей среды, но и к планированию, пользованию и восстановлению.</w:t>
      </w:r>
    </w:p>
    <w:p w14:paraId="150629D2"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к этому добавить, что Соглашение АСЕАН было принято в 1985 г., т.е. за два года до опубликования доклада международной комиссии по окружающей среде и развитию под председательством Г.Х.Брундтланд «Наше общее будущее», то становится ясным, в каком из двух названых документов впервые нашла свое закрепление концепция устойчивого развития. На «пальму первенства» в этом вопросе Соглашения 1985 г. не может повлиять тот факт, что оно до сих пор не вступило в силу.</w:t>
      </w:r>
    </w:p>
    <w:p w14:paraId="287F1BB5"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Интересы экологической безопасности настоятельно требуют, чтобы предусмотренные Соглашением 1985 г. механизмы управления охраной окружающей среды распространили свое действие на весь регион Юго-Восточной Азии. Это среди прочего диктуется тем, что в центре экосистемного подхода АСЕАН лежит тезис о том, что весь регион Юго-Восточной Азии является единой экосистемой. Помимо Соглашения АСЕАН 1985 г. данное положение содержится в Плане сотрудничества по трансграничному загрязнению 1995 г.</w:t>
      </w:r>
    </w:p>
    <w:p w14:paraId="2F56ADFF"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Единая экосистема нуждается в единой системе управления и использования. И в этом вопросе АСЕАН не всегда демонстрировал должную оперативность и эффективность, как это, например, имело место с трансграничным дымовым загрязнением, договор по которому долгое время продолжал оставаться не ратифицированным.</w:t>
      </w:r>
    </w:p>
    <w:p w14:paraId="2B5DCECE"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Время от времени возникающие в практике АСЕАН подобного рода ситуации не позволяют более рассматривать экологические проблемы как чисто внутренние проблемы того или иного государства, и позволяют ставить вопрос о наделении АСЕАН правом вмешательства в экологическую ситуацию того или иного государства региона Юго-Восточной Азии, если эта ситуация угрожает экологической безопасности соседних стран или даже регионов и если это государство либо не предпринимает каких-либо усилий по ликвидации сложившейся экологической ситуации, либо сознательно, как об этом писал еще в 2000 г. проф. М.Н. Копылов, уклоняется от выполнения своих международных обязательств363.</w:t>
      </w:r>
    </w:p>
    <w:p w14:paraId="48D36D08"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необходимым распространить на весь регион Юго-Восточной Азии удачный опыт АСЕАН по защите и сохранению паркового наследия, тем более что государствам-членам АСЕАН удалось выработать развернутую сеть парков наследия и систему управления ими на местном, национальном и региональном уровнях. Не может быть переоценена роль таких парков в сохранении биоразнообразия in-situ. Единственное, что нуждается в изменении и усилении, так это нормативная база сохранения парков наследия, которая сегодня в большинстве своем состоит из норм «мягкого» права.</w:t>
      </w:r>
    </w:p>
    <w:p w14:paraId="720AAE96"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Мы не ставим под сомнение ту большую роль, какую играют такие нормы в регулировании международных экологических соглашений. Достаточно вспомнить, что в 1972 г., когда разрабатывались основы</w:t>
      </w:r>
    </w:p>
    <w:p w14:paraId="1ED892CD"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Подробнее см.: Копылов, М.Н. Право на развитие и экологическая безопасность развивающихся стран (международно-правовые вопросы). М, 2000. международного природоохранного сотрудничества, государства сознательно остановили свой выбор на нормах «мягкого» права, обеспечив тем самым прорыв в деле охраны окружающей среды. Наглядным примером действенности таких норм может служить Кодекс ведения ответственного рыболовства, принятый ФАО в 1995 г., который вот уже на протяжении почти 20 лет эффективно выполняет роль регулятора рыболовства и ведения аквакультур.</w:t>
      </w:r>
    </w:p>
    <w:p w14:paraId="758481EF"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Но особенностью современного этапа развития международного экологического права является его преимущественно конвенционный путь, поскольку от степени детализации прав и обязанностей сторон международных экологических соглашений напрямую зависит степень эффективности и полноты их исполнения.</w:t>
      </w:r>
    </w:p>
    <w:p w14:paraId="7779A841"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представляется необходимым принять для региона Юго-Восточной Азии специальную конвенцию о парках наследия. Причем управление парками наследия целесообразно было бы возложить на специальный орган, который будет учрежден такой конвенцией.</w:t>
      </w:r>
    </w:p>
    <w:p w14:paraId="1138BE53"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Учитывая огромную зависимость государств региона Юго-Восточной Азии от окружающих их морских акваторий и морских биоресурсов, целесообразно перенять у государств Совета Европы опыт реализации концепции комплексного прибрежного управления и принять на региональном уровне соответствующий модельный закон, который будет способствовать гармонизации и унификации национального законодательства стран Ассоциации в этой сфере. Инициатором по данному вопросу может выступить МПА АСЕАН.</w:t>
      </w:r>
    </w:p>
    <w:p w14:paraId="48EA419B"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Государствам региона Юго-Восточной Азии через АСЕАН необходимо добиваться того, чтобы принимаемые на региональном уровне природоохранные нормы соответствовали аналогичным нормам универсального характера. Эти нормы и меры должны также быть имплементированы в национальное экологическое законодательство государств Юго-Восточной Азии. Только согласованное и скоординированное правовое регулирование отношений на национальном и международном уровне может решать возникающие перед странами региона экологические задачи.</w:t>
      </w:r>
    </w:p>
    <w:p w14:paraId="5DE3ADC6" w14:textId="77777777" w:rsidR="00F055B6" w:rsidRDefault="00F055B6" w:rsidP="00F055B6">
      <w:pPr>
        <w:pStyle w:val="afffffffffffffffffffffffffff6"/>
        <w:shd w:val="clear" w:color="auto" w:fill="FFFFFF"/>
        <w:rPr>
          <w:rFonts w:ascii="Verdana" w:hAnsi="Verdana"/>
          <w:color w:val="000000"/>
          <w:sz w:val="18"/>
          <w:szCs w:val="18"/>
        </w:rPr>
      </w:pPr>
      <w:r>
        <w:rPr>
          <w:rFonts w:ascii="Verdana" w:hAnsi="Verdana"/>
          <w:color w:val="000000"/>
          <w:sz w:val="18"/>
          <w:szCs w:val="18"/>
        </w:rPr>
        <w:t>Под влиянием норм международного права активно идет процесс гармонизации и унификации национального экологического законодательства государств региона. Кроме того, интеграция в рамках АСЕАН влечет за собой необходимость согласованного развития национального экологического законодательства государств-членов. При этом, как стало ясно в результате проведенного исследования, роль АИЛА сегодня далеко не полностью соответствует стоящим перед государствами региона задачам и целям, хотя именно на АИЛА лежит главная ответственность за проведение политики гармонизации и унификации национального экологического законодательства государств региона и выработку единой региональной экологической стратегии</w:t>
      </w:r>
    </w:p>
    <w:p w14:paraId="737CAD01" w14:textId="77777777" w:rsidR="00F055B6" w:rsidRPr="00F055B6" w:rsidRDefault="00F055B6" w:rsidP="00F055B6"/>
    <w:sectPr w:rsidR="00F055B6" w:rsidRPr="00F055B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50CF5" w14:textId="77777777" w:rsidR="00863D0A" w:rsidRDefault="00863D0A">
      <w:pPr>
        <w:spacing w:after="0" w:line="240" w:lineRule="auto"/>
      </w:pPr>
      <w:r>
        <w:separator/>
      </w:r>
    </w:p>
  </w:endnote>
  <w:endnote w:type="continuationSeparator" w:id="0">
    <w:p w14:paraId="2EB9ACDD" w14:textId="77777777" w:rsidR="00863D0A" w:rsidRDefault="00863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0EAEA" w14:textId="77777777" w:rsidR="00863D0A" w:rsidRDefault="00863D0A">
      <w:pPr>
        <w:spacing w:after="0" w:line="240" w:lineRule="auto"/>
      </w:pPr>
      <w:r>
        <w:separator/>
      </w:r>
    </w:p>
  </w:footnote>
  <w:footnote w:type="continuationSeparator" w:id="0">
    <w:p w14:paraId="0735BEAB" w14:textId="77777777" w:rsidR="00863D0A" w:rsidRDefault="00863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3D0A"/>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30450</TotalTime>
  <Pages>9</Pages>
  <Words>3657</Words>
  <Characters>20848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5892</cp:revision>
  <cp:lastPrinted>2009-02-06T05:36:00Z</cp:lastPrinted>
  <dcterms:created xsi:type="dcterms:W3CDTF">2016-09-19T15:12:00Z</dcterms:created>
  <dcterms:modified xsi:type="dcterms:W3CDTF">2017-02-18T22:25:00Z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