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7409" w14:textId="77777777" w:rsidR="00BC7171" w:rsidRDefault="00BC7171" w:rsidP="00BC7171">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Какорин</w:t>
      </w:r>
      <w:proofErr w:type="spellEnd"/>
      <w:r>
        <w:rPr>
          <w:rFonts w:ascii="Helvetica Neue" w:hAnsi="Helvetica Neue"/>
          <w:b/>
          <w:bCs w:val="0"/>
          <w:color w:val="222222"/>
          <w:sz w:val="21"/>
          <w:szCs w:val="21"/>
        </w:rPr>
        <w:t>, Игорь Дмитриевич.</w:t>
      </w:r>
    </w:p>
    <w:p w14:paraId="420A3684" w14:textId="77777777" w:rsidR="00BC7171" w:rsidRDefault="00BC7171" w:rsidP="00BC717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и совершенствование бессепарационных расходомеров многофазных потоков для криогенных систем охлаждения ускорителей физики высоких энергий и нефтегазовой </w:t>
      </w:r>
      <w:proofErr w:type="gramStart"/>
      <w:r>
        <w:rPr>
          <w:rFonts w:ascii="Helvetica Neue" w:hAnsi="Helvetica Neue" w:cs="Arial"/>
          <w:caps/>
          <w:color w:val="222222"/>
          <w:sz w:val="21"/>
          <w:szCs w:val="21"/>
        </w:rPr>
        <w:t>промышленности :</w:t>
      </w:r>
      <w:proofErr w:type="gramEnd"/>
      <w:r>
        <w:rPr>
          <w:rFonts w:ascii="Helvetica Neue" w:hAnsi="Helvetica Neue" w:cs="Arial"/>
          <w:caps/>
          <w:color w:val="222222"/>
          <w:sz w:val="21"/>
          <w:szCs w:val="21"/>
        </w:rPr>
        <w:t xml:space="preserve"> диссертация ... кандидата технических наук : 01.04.01 / Какорин Игорь Дмитриевич; [Место защиты: Объединенный институт ядерных исследований]. - Дубна, 2021. - 197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CDA371A" w14:textId="77777777" w:rsidR="00BC7171" w:rsidRDefault="00BC7171" w:rsidP="00BC71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Какорин</w:t>
      </w:r>
      <w:proofErr w:type="spellEnd"/>
      <w:r>
        <w:rPr>
          <w:rFonts w:ascii="Arial" w:hAnsi="Arial" w:cs="Arial"/>
          <w:color w:val="646B71"/>
          <w:sz w:val="18"/>
          <w:szCs w:val="18"/>
        </w:rPr>
        <w:t xml:space="preserve"> Игорь Дмитриевич</w:t>
      </w:r>
    </w:p>
    <w:p w14:paraId="7A80AF6B"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D686F2"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ДВУХФАЗНЫЕ ПОЛНОДИАПАЗОННЫЕ РАСХОДОМЕРЫ ДЛЯ КРИОГЕНИКИ</w:t>
      </w:r>
    </w:p>
    <w:p w14:paraId="0203BB20"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 и постановка задачи</w:t>
      </w:r>
    </w:p>
    <w:p w14:paraId="642E597E"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Двухфазный расходомер для гелия с каналом круглого поперечного сечения</w:t>
      </w:r>
    </w:p>
    <w:p w14:paraId="612C30AF"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Принцип действия и основные компоненты</w:t>
      </w:r>
    </w:p>
    <w:p w14:paraId="7754885B"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Резонансный ВЧ-датчик паросодержания и его особенности</w:t>
      </w:r>
    </w:p>
    <w:p w14:paraId="010002A6"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Универсальная методика калибровки датчика паросодержания</w:t>
      </w:r>
    </w:p>
    <w:p w14:paraId="787249E2"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Двухфазный расходомер для СПГ на основе гамма-плотномера</w:t>
      </w:r>
    </w:p>
    <w:p w14:paraId="53894A0E"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4EAD021"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 ДВУХФАЗНЫЕ РАСХОДОМЕРЫ ДЛЯ НЕФТЕДОБЫЧИ НА БАЗЕ КРИОГЕННЫХ АНАЛОГОВ</w:t>
      </w:r>
    </w:p>
    <w:p w14:paraId="4F3F620C"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Обзор литературы и постановка задачи</w:t>
      </w:r>
    </w:p>
    <w:p w14:paraId="4DA13AF4"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Двухфазные расходомеры типа «нефть-пластовая вода» на основе комбинации резонансного ВЧ-датчика и сужающего устройства</w:t>
      </w:r>
    </w:p>
    <w:p w14:paraId="3D5F7F41"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Двухфазные расходомеры на основе гамма-плотномера и сужающего устройства</w:t>
      </w:r>
    </w:p>
    <w:p w14:paraId="13A1A793"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7. Обсуждение возможности создания </w:t>
      </w:r>
      <w:proofErr w:type="spellStart"/>
      <w:r>
        <w:rPr>
          <w:rFonts w:ascii="Arial" w:hAnsi="Arial" w:cs="Arial"/>
          <w:color w:val="333333"/>
          <w:sz w:val="21"/>
          <w:szCs w:val="21"/>
        </w:rPr>
        <w:t>бессепарационного</w:t>
      </w:r>
      <w:proofErr w:type="spellEnd"/>
      <w:r>
        <w:rPr>
          <w:rFonts w:ascii="Arial" w:hAnsi="Arial" w:cs="Arial"/>
          <w:color w:val="333333"/>
          <w:sz w:val="21"/>
          <w:szCs w:val="21"/>
        </w:rPr>
        <w:t xml:space="preserve"> трёхфазного расходомера «нефть-газ-пластовая вода». Результаты испытания прототипа и пути его совершенствования</w:t>
      </w:r>
    </w:p>
    <w:p w14:paraId="3BA66667"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9B35980"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Вывод калибровочной зависимости для ВЧ-датчика круглого сечения</w:t>
      </w:r>
    </w:p>
    <w:p w14:paraId="707D8CC4"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Благодарности</w:t>
      </w:r>
    </w:p>
    <w:p w14:paraId="1B8E326B" w14:textId="77777777" w:rsidR="00BC7171" w:rsidRDefault="00BC7171" w:rsidP="00BC71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4B43D240" w:rsidR="00E67B85" w:rsidRPr="00BC7171" w:rsidRDefault="00E67B85" w:rsidP="00BC7171"/>
    <w:sectPr w:rsidR="00E67B85" w:rsidRPr="00BC71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987E" w14:textId="77777777" w:rsidR="000402E0" w:rsidRDefault="000402E0">
      <w:pPr>
        <w:spacing w:after="0" w:line="240" w:lineRule="auto"/>
      </w:pPr>
      <w:r>
        <w:separator/>
      </w:r>
    </w:p>
  </w:endnote>
  <w:endnote w:type="continuationSeparator" w:id="0">
    <w:p w14:paraId="650D8E1E" w14:textId="77777777" w:rsidR="000402E0" w:rsidRDefault="0004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AB45" w14:textId="77777777" w:rsidR="000402E0" w:rsidRDefault="000402E0"/>
    <w:p w14:paraId="7B4F4B7B" w14:textId="77777777" w:rsidR="000402E0" w:rsidRDefault="000402E0"/>
    <w:p w14:paraId="2C0FB096" w14:textId="77777777" w:rsidR="000402E0" w:rsidRDefault="000402E0"/>
    <w:p w14:paraId="70F62A8E" w14:textId="77777777" w:rsidR="000402E0" w:rsidRDefault="000402E0"/>
    <w:p w14:paraId="2ECB6F0A" w14:textId="77777777" w:rsidR="000402E0" w:rsidRDefault="000402E0"/>
    <w:p w14:paraId="4D6FAA60" w14:textId="77777777" w:rsidR="000402E0" w:rsidRDefault="000402E0"/>
    <w:p w14:paraId="4FE7F340" w14:textId="77777777" w:rsidR="000402E0" w:rsidRDefault="000402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F60673" wp14:editId="3D6227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B578" w14:textId="77777777" w:rsidR="000402E0" w:rsidRDefault="000402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F606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63B578" w14:textId="77777777" w:rsidR="000402E0" w:rsidRDefault="000402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6BB7F1" w14:textId="77777777" w:rsidR="000402E0" w:rsidRDefault="000402E0"/>
    <w:p w14:paraId="0F7C5C4A" w14:textId="77777777" w:rsidR="000402E0" w:rsidRDefault="000402E0"/>
    <w:p w14:paraId="30ED3E27" w14:textId="77777777" w:rsidR="000402E0" w:rsidRDefault="000402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8A46F4" wp14:editId="48D0EF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EA05" w14:textId="77777777" w:rsidR="000402E0" w:rsidRDefault="000402E0"/>
                          <w:p w14:paraId="412E8614" w14:textId="77777777" w:rsidR="000402E0" w:rsidRDefault="000402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8A46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50EA05" w14:textId="77777777" w:rsidR="000402E0" w:rsidRDefault="000402E0"/>
                    <w:p w14:paraId="412E8614" w14:textId="77777777" w:rsidR="000402E0" w:rsidRDefault="000402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762BA6" w14:textId="77777777" w:rsidR="000402E0" w:rsidRDefault="000402E0"/>
    <w:p w14:paraId="08752BBE" w14:textId="77777777" w:rsidR="000402E0" w:rsidRDefault="000402E0">
      <w:pPr>
        <w:rPr>
          <w:sz w:val="2"/>
          <w:szCs w:val="2"/>
        </w:rPr>
      </w:pPr>
    </w:p>
    <w:p w14:paraId="121BC07D" w14:textId="77777777" w:rsidR="000402E0" w:rsidRDefault="000402E0"/>
    <w:p w14:paraId="4DB4322F" w14:textId="77777777" w:rsidR="000402E0" w:rsidRDefault="000402E0">
      <w:pPr>
        <w:spacing w:after="0" w:line="240" w:lineRule="auto"/>
      </w:pPr>
    </w:p>
  </w:footnote>
  <w:footnote w:type="continuationSeparator" w:id="0">
    <w:p w14:paraId="1006F315" w14:textId="77777777" w:rsidR="000402E0" w:rsidRDefault="0004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2E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122325</TotalTime>
  <Pages>2</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3007</cp:revision>
  <cp:lastPrinted>2009-02-06T05:36:00Z</cp:lastPrinted>
  <dcterms:created xsi:type="dcterms:W3CDTF">2024-01-07T13:43:00Z</dcterms:created>
  <dcterms:modified xsi:type="dcterms:W3CDTF">2025-06-25T22:09:00Z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