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817D" w14:textId="324B42E4" w:rsidR="0001673C" w:rsidRDefault="00B80AE3" w:rsidP="00B80AE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Рассказова Ольга Ігорівна. Організація творчої діяльності учнів у позашкільному закладі: Дис... канд. пед. наук: 13.00.05 / Харківський держ. педагогічний ун-т ім. Г.С.Сковороди. - Х., 2002. - 225арк. - Бібліогр.: арк. 173-188</w:t>
      </w:r>
    </w:p>
    <w:p w14:paraId="5A8E52BB" w14:textId="77777777" w:rsidR="00B80AE3" w:rsidRPr="00B80AE3" w:rsidRDefault="00B80AE3" w:rsidP="00B80A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0A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Рассказова О. І. Організація творчої діяльності учнів у позашкільному закладі. – </w:t>
      </w:r>
      <w:r w:rsidRPr="00B80AE3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2108B158" w14:textId="77777777" w:rsidR="00B80AE3" w:rsidRPr="00B80AE3" w:rsidRDefault="00B80AE3" w:rsidP="00B80A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0AE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13.00.05 – соціальна педагогіка. – Харківський національний університет ім. В. Н. Каразіна, Харків, 2002.</w:t>
      </w:r>
    </w:p>
    <w:p w14:paraId="6588358A" w14:textId="77777777" w:rsidR="00B80AE3" w:rsidRPr="00B80AE3" w:rsidRDefault="00B80AE3" w:rsidP="00B80A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0AE3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на основі вивчення сучасних філософських та психолого-педагогічних наукових праць із проблем творчості проаналізовано провідні концептуальні положення теорії творчості та на їх основі обґрунтовано доцільність застосування у дослідженні таких наукових підходів, як діяльнісний, що дозволив схарактеризувати суттєві компоненти творчої діяльності учнів, а також функціональний, за допомогою якого здійснено визначення функцій такої діяльності та ін.</w:t>
      </w:r>
    </w:p>
    <w:p w14:paraId="357ACE4B" w14:textId="77777777" w:rsidR="00B80AE3" w:rsidRPr="00B80AE3" w:rsidRDefault="00B80AE3" w:rsidP="00B80A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0AE3">
        <w:rPr>
          <w:rFonts w:ascii="Times New Roman" w:eastAsia="Times New Roman" w:hAnsi="Times New Roman" w:cs="Times New Roman"/>
          <w:color w:val="000000"/>
          <w:sz w:val="27"/>
          <w:szCs w:val="27"/>
        </w:rPr>
        <w:t>Позашкільний заклад розглянуто як систему, в якій реалізується соціально-педагогічний процес. Ґрунтовний аналіз особливостей даного процесу дозволив визначити творчий аспект основних його компонентів (мети, принципів, змісту, методів і форм). У виконаному дослідженні було вивчено рівні дозвільної діяльності: споживання, творчості, екстеріоризації, вперше обґрунтовано етапний характер організації творчої діяльності учнів у соціально-педагогічному процесі позашкільного закладу, визначено відповідні засоби соціально-педагогічного забезпечення на кожному етапі. Експериментальна перевірка розроблених етапів та засобів організації творчої діяльності учнів дала змогу дійти висновку, що їх застосування в соціально-педагогічному процесі сучасного позашкільного закладу забезпечує розвиток характеристик творчої особистості: активності та самостійності учнів, набуття ними комунікативних умінь; здобуття творчого досвіду колективної дозвільної діяльності.</w:t>
      </w:r>
    </w:p>
    <w:p w14:paraId="0C51FD3F" w14:textId="77777777" w:rsidR="00B80AE3" w:rsidRPr="00B80AE3" w:rsidRDefault="00B80AE3" w:rsidP="00B80AE3"/>
    <w:sectPr w:rsidR="00B80AE3" w:rsidRPr="00B80A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EBBD" w14:textId="77777777" w:rsidR="003C28CE" w:rsidRDefault="003C28CE">
      <w:pPr>
        <w:spacing w:after="0" w:line="240" w:lineRule="auto"/>
      </w:pPr>
      <w:r>
        <w:separator/>
      </w:r>
    </w:p>
  </w:endnote>
  <w:endnote w:type="continuationSeparator" w:id="0">
    <w:p w14:paraId="50808EBF" w14:textId="77777777" w:rsidR="003C28CE" w:rsidRDefault="003C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3E64" w14:textId="77777777" w:rsidR="003C28CE" w:rsidRDefault="003C28CE">
      <w:pPr>
        <w:spacing w:after="0" w:line="240" w:lineRule="auto"/>
      </w:pPr>
      <w:r>
        <w:separator/>
      </w:r>
    </w:p>
  </w:footnote>
  <w:footnote w:type="continuationSeparator" w:id="0">
    <w:p w14:paraId="729766B3" w14:textId="77777777" w:rsidR="003C28CE" w:rsidRDefault="003C2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28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8CE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18089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2999</cp:revision>
  <dcterms:created xsi:type="dcterms:W3CDTF">2024-06-20T08:51:00Z</dcterms:created>
  <dcterms:modified xsi:type="dcterms:W3CDTF">2024-07-09T08:49:00Z</dcterms:modified>
  <cp:category/>
</cp:coreProperties>
</file>