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19459" w14:textId="77777777" w:rsidR="008D11DE" w:rsidRDefault="008D11DE" w:rsidP="008D11DE">
      <w:pPr>
        <w:pStyle w:val="afffffffffffffffffffffffffff5"/>
        <w:rPr>
          <w:rFonts w:ascii="Verdana" w:hAnsi="Verdana"/>
          <w:color w:val="000000"/>
          <w:sz w:val="21"/>
          <w:szCs w:val="21"/>
        </w:rPr>
      </w:pPr>
      <w:r>
        <w:rPr>
          <w:rFonts w:ascii="Helvetica Neue" w:hAnsi="Helvetica Neue"/>
          <w:b/>
          <w:bCs w:val="0"/>
          <w:color w:val="222222"/>
          <w:sz w:val="21"/>
          <w:szCs w:val="21"/>
        </w:rPr>
        <w:t>Бравый, Борис Григорьевич.</w:t>
      </w:r>
    </w:p>
    <w:p w14:paraId="63F4F2AC" w14:textId="77777777" w:rsidR="008D11DE" w:rsidRDefault="008D11DE" w:rsidP="008D11DE">
      <w:pPr>
        <w:pStyle w:val="20"/>
        <w:spacing w:before="0" w:after="312"/>
        <w:rPr>
          <w:rFonts w:ascii="Arial" w:hAnsi="Arial" w:cs="Arial"/>
          <w:caps/>
          <w:color w:val="333333"/>
          <w:sz w:val="27"/>
          <w:szCs w:val="27"/>
        </w:rPr>
      </w:pPr>
      <w:r>
        <w:rPr>
          <w:rFonts w:ascii="Helvetica Neue" w:hAnsi="Helvetica Neue" w:cs="Arial"/>
          <w:caps/>
          <w:color w:val="222222"/>
          <w:sz w:val="21"/>
          <w:szCs w:val="21"/>
        </w:rPr>
        <w:t>Экспериментальное исследование характеристик усиления, разработка вопросов управления параметрами излучения и численное моделирование импульсного химического ДF-CО2 лазера : диссертация ... кандидата физико-математических наук : 01.04.17. - Черноголовка, 1983. - 143 с. : ил.</w:t>
      </w:r>
    </w:p>
    <w:p w14:paraId="470E903E" w14:textId="77777777" w:rsidR="008D11DE" w:rsidRDefault="008D11DE" w:rsidP="008D11D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Бравый, Борис Григорьевич</w:t>
      </w:r>
    </w:p>
    <w:p w14:paraId="14C0799C"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7061C68"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007C873E"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результаты исследования COg лазеров в режиме усиления. II</w:t>
      </w:r>
    </w:p>
    <w:p w14:paraId="445D179C"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Численный анализ кинетики импульсного химического ®Р-С0£ лазера.</w:t>
      </w:r>
    </w:p>
    <w:p w14:paraId="425F9D74"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Управление параметрами излучения лазера.</w:t>
      </w:r>
    </w:p>
    <w:p w14:paraId="69285204"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ОПИСАНИЕ ЭКСПЕРИМЕНТАЛЬНОЙ УСТАНОВКИ</w:t>
      </w:r>
    </w:p>
    <w:p w14:paraId="4ADF4C5A"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 ИССЛЕДОВАНИЕ ЭНЕРГЕТИЧЕСКИХ ЭНЕРГЕТИЧЕСКИХ ХАРАКТЕРИСТИК »£-С02 УСИЛИТЕЛЯ.</w:t>
      </w:r>
    </w:p>
    <w:p w14:paraId="7380FDEC"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Определение степени диссоциации молекул</w:t>
      </w:r>
    </w:p>
    <w:p w14:paraId="369A2FC9"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 смеси SJP-COg лазера.</w:t>
      </w:r>
    </w:p>
    <w:p w14:paraId="5427FEF8"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Определение угловой расходимости излучения iDS-COg лазера.</w:t>
      </w:r>
    </w:p>
    <w:p w14:paraId="1D6D5ED7"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Измерение ненасыщенного коэффициента усиления.</w:t>
      </w:r>
    </w:p>
    <w:p w14:paraId="07DC236B"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выходных характеристик</w:t>
      </w:r>
    </w:p>
    <w:p w14:paraId="23477406"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SDP-COg лазера в режиме насыщенного длинного ^ ^ин.4 ) импульса.</w:t>
      </w:r>
    </w:p>
    <w:p w14:paraId="073ACDD8"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Исследование SJP-COg усилителя в режиме насыщенного усиления импульсов длительностью 100*150 не</w:t>
      </w:r>
    </w:p>
    <w:p w14:paraId="75F78BC4"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Определение поступательной температуры активной среды в максимуме инверсии.</w:t>
      </w:r>
    </w:p>
    <w:p w14:paraId="34B9D62A"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ЧИСЛЕННЫЙ АНАЛИЗ РАБОТЫ ИМПУЛЬСНОГО</w:t>
      </w:r>
    </w:p>
    <w:p w14:paraId="5859DBC1"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ХИМИЧЕСКОГО ££-С02 ЛАЗЕРА.</w:t>
      </w:r>
    </w:p>
    <w:p w14:paraId="0A50546E"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Кинетическое описание химической реакции.</w:t>
      </w:r>
    </w:p>
    <w:p w14:paraId="46C3C738"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w:t>
      </w:r>
    </w:p>
    <w:p w14:paraId="5FBE7F37"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Кинетика миграции колебательной энергии в системе 3)? - COg.</w:t>
      </w:r>
    </w:p>
    <w:p w14:paraId="2A2352F3"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Уравнение для интенсивности излучения</w:t>
      </w:r>
    </w:p>
    <w:p w14:paraId="2831F252"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Результаты расчета характеристик импульсного 9)£-СС&gt;2 лазера. Сравнение с экспериментальными данными. Обсуждение.</w:t>
      </w:r>
    </w:p>
    <w:p w14:paraId="1F29F68D"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УПРАВЛЕНИЕ ПАРАМЕТРАМИ ИЗЛУЧЕНИЯ</w:t>
      </w:r>
    </w:p>
    <w:p w14:paraId="27E452FF"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ФР-С02 ЛАЗЕРА.</w:t>
      </w:r>
    </w:p>
    <w:p w14:paraId="7D50B6F5"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Лазер с внутрирезонаторным дифракционным экраном (ЛВДЭ).</w:t>
      </w:r>
    </w:p>
    <w:p w14:paraId="1C87C94C"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Работа S^S-COg лазера в пичковом режиме.</w:t>
      </w:r>
    </w:p>
    <w:p w14:paraId="2042187E" w14:textId="77777777" w:rsidR="008D11DE" w:rsidRDefault="008D11DE" w:rsidP="008D1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2EB2DB04" w:rsidR="00E67B85" w:rsidRPr="008D11DE" w:rsidRDefault="00E67B85" w:rsidP="008D11DE"/>
    <w:sectPr w:rsidR="00E67B85" w:rsidRPr="008D11D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9F163" w14:textId="77777777" w:rsidR="002B6A9E" w:rsidRDefault="002B6A9E">
      <w:pPr>
        <w:spacing w:after="0" w:line="240" w:lineRule="auto"/>
      </w:pPr>
      <w:r>
        <w:separator/>
      </w:r>
    </w:p>
  </w:endnote>
  <w:endnote w:type="continuationSeparator" w:id="0">
    <w:p w14:paraId="7F57EC5B" w14:textId="77777777" w:rsidR="002B6A9E" w:rsidRDefault="002B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830B" w14:textId="77777777" w:rsidR="002B6A9E" w:rsidRDefault="002B6A9E"/>
    <w:p w14:paraId="1F0139D4" w14:textId="77777777" w:rsidR="002B6A9E" w:rsidRDefault="002B6A9E"/>
    <w:p w14:paraId="0D144506" w14:textId="77777777" w:rsidR="002B6A9E" w:rsidRDefault="002B6A9E"/>
    <w:p w14:paraId="5DA8A3D6" w14:textId="77777777" w:rsidR="002B6A9E" w:rsidRDefault="002B6A9E"/>
    <w:p w14:paraId="29A22C79" w14:textId="77777777" w:rsidR="002B6A9E" w:rsidRDefault="002B6A9E"/>
    <w:p w14:paraId="4D90EEBB" w14:textId="77777777" w:rsidR="002B6A9E" w:rsidRDefault="002B6A9E"/>
    <w:p w14:paraId="4C234E6E" w14:textId="77777777" w:rsidR="002B6A9E" w:rsidRDefault="002B6A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09854C" wp14:editId="7B4B5C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D7A71" w14:textId="77777777" w:rsidR="002B6A9E" w:rsidRDefault="002B6A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0985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4D7A71" w14:textId="77777777" w:rsidR="002B6A9E" w:rsidRDefault="002B6A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84AB48" w14:textId="77777777" w:rsidR="002B6A9E" w:rsidRDefault="002B6A9E"/>
    <w:p w14:paraId="59AB8A0C" w14:textId="77777777" w:rsidR="002B6A9E" w:rsidRDefault="002B6A9E"/>
    <w:p w14:paraId="24DBE499" w14:textId="77777777" w:rsidR="002B6A9E" w:rsidRDefault="002B6A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2199F9" wp14:editId="451C93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74F4B" w14:textId="77777777" w:rsidR="002B6A9E" w:rsidRDefault="002B6A9E"/>
                          <w:p w14:paraId="76A9C2AA" w14:textId="77777777" w:rsidR="002B6A9E" w:rsidRDefault="002B6A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2199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F74F4B" w14:textId="77777777" w:rsidR="002B6A9E" w:rsidRDefault="002B6A9E"/>
                    <w:p w14:paraId="76A9C2AA" w14:textId="77777777" w:rsidR="002B6A9E" w:rsidRDefault="002B6A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DD98A7" w14:textId="77777777" w:rsidR="002B6A9E" w:rsidRDefault="002B6A9E"/>
    <w:p w14:paraId="2A35F4B1" w14:textId="77777777" w:rsidR="002B6A9E" w:rsidRDefault="002B6A9E">
      <w:pPr>
        <w:rPr>
          <w:sz w:val="2"/>
          <w:szCs w:val="2"/>
        </w:rPr>
      </w:pPr>
    </w:p>
    <w:p w14:paraId="72F902B7" w14:textId="77777777" w:rsidR="002B6A9E" w:rsidRDefault="002B6A9E"/>
    <w:p w14:paraId="55EA0D35" w14:textId="77777777" w:rsidR="002B6A9E" w:rsidRDefault="002B6A9E">
      <w:pPr>
        <w:spacing w:after="0" w:line="240" w:lineRule="auto"/>
      </w:pPr>
    </w:p>
  </w:footnote>
  <w:footnote w:type="continuationSeparator" w:id="0">
    <w:p w14:paraId="1B27779F" w14:textId="77777777" w:rsidR="002B6A9E" w:rsidRDefault="002B6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9E"/>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127822</TotalTime>
  <Pages>2</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3272</cp:revision>
  <cp:lastPrinted>2009-02-06T05:36:00Z</cp:lastPrinted>
  <dcterms:created xsi:type="dcterms:W3CDTF">2024-01-07T13:43:00Z</dcterms:created>
  <dcterms:modified xsi:type="dcterms:W3CDTF">2025-07-06T10:16:00Z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