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C518C" w14:textId="77777777" w:rsidR="00724CB6" w:rsidRDefault="00724CB6" w:rsidP="00724CB6">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Каширина, Ольга Владимировна.</w:t>
      </w:r>
      <w:r>
        <w:rPr>
          <w:rFonts w:ascii="Helvetica" w:hAnsi="Helvetica" w:cs="Helvetica"/>
          <w:color w:val="222222"/>
          <w:sz w:val="21"/>
          <w:szCs w:val="21"/>
        </w:rPr>
        <w:br/>
      </w:r>
      <w:r>
        <w:rPr>
          <w:rStyle w:val="js-item-maininfo"/>
          <w:rFonts w:ascii="Helvetica" w:hAnsi="Helvetica" w:cs="Helvetica"/>
          <w:b/>
          <w:bCs/>
          <w:color w:val="222222"/>
          <w:sz w:val="21"/>
          <w:szCs w:val="21"/>
        </w:rPr>
        <w:t>Предельные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гибкости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сжатых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пластинчатых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элементов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составных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балок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колонн</w:t>
      </w:r>
      <w:r>
        <w:rPr>
          <w:rStyle w:val="js-item-maininfo"/>
          <w:rFonts w:ascii="Helvetica" w:hAnsi="Helvetica" w:cs="Helvetica"/>
          <w:color w:val="222222"/>
          <w:sz w:val="21"/>
          <w:szCs w:val="21"/>
        </w:rPr>
        <w:t> : диссертация ... кандидата технических наук : 01.02.03, 05.23.01. - Ростов-на-Дону, 1983. - 169 с. : ил.</w:t>
      </w:r>
      <w:r>
        <w:rPr>
          <w:rStyle w:val="search-descr"/>
          <w:rFonts w:ascii="Helvetica" w:hAnsi="Helvetica" w:cs="Helvetica"/>
          <w:color w:val="222222"/>
          <w:sz w:val="21"/>
          <w:szCs w:val="21"/>
        </w:rPr>
        <w:t>больше</w:t>
      </w:r>
    </w:p>
    <w:p w14:paraId="7B3113B0" w14:textId="77777777" w:rsidR="00724CB6" w:rsidRDefault="00724CB6" w:rsidP="00724CB6">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4CD511B" w14:textId="77777777" w:rsidR="00724CB6" w:rsidRDefault="00724CB6" w:rsidP="006E7BF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3AD508C" w14:textId="77777777" w:rsidR="00724CB6" w:rsidRDefault="00724CB6" w:rsidP="00724CB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РОСТОВСКИЙ ЙНЖЕНЕРНО-СТРОИТЕНЬНЫЙ ИНСТИТУТ На п р а в а х рут^описи КАШЙРИНА </w:t>
      </w:r>
      <w:r>
        <w:rPr>
          <w:rFonts w:ascii="Helvetica" w:hAnsi="Helvetica" w:cs="Helvetica"/>
          <w:b/>
          <w:bCs/>
          <w:color w:val="222222"/>
          <w:sz w:val="21"/>
          <w:szCs w:val="21"/>
        </w:rPr>
        <w:t>ОЛЬГА</w:t>
      </w:r>
      <w:r>
        <w:rPr>
          <w:rFonts w:ascii="Helvetica" w:hAnsi="Helvetica" w:cs="Helvetica"/>
          <w:color w:val="222222"/>
          <w:sz w:val="21"/>
          <w:szCs w:val="21"/>
        </w:rPr>
        <w:t> </w:t>
      </w:r>
      <w:r>
        <w:rPr>
          <w:rFonts w:ascii="Helvetica" w:hAnsi="Helvetica" w:cs="Helvetica"/>
          <w:b/>
          <w:bCs/>
          <w:color w:val="222222"/>
          <w:sz w:val="21"/>
          <w:szCs w:val="21"/>
        </w:rPr>
        <w:t>ВЛАДИМИРОВНА</w:t>
      </w:r>
      <w:r>
        <w:rPr>
          <w:rFonts w:ascii="Helvetica" w:hAnsi="Helvetica" w:cs="Helvetica"/>
          <w:color w:val="222222"/>
          <w:sz w:val="21"/>
          <w:szCs w:val="21"/>
        </w:rPr>
        <w:t> </w:t>
      </w:r>
      <w:r>
        <w:rPr>
          <w:rFonts w:ascii="Helvetica" w:hAnsi="Helvetica" w:cs="Helvetica"/>
          <w:b/>
          <w:bCs/>
          <w:color w:val="222222"/>
          <w:sz w:val="21"/>
          <w:szCs w:val="21"/>
        </w:rPr>
        <w:t>ПРЕДЕЛЬНЫЕ</w:t>
      </w:r>
      <w:r>
        <w:rPr>
          <w:rFonts w:ascii="Helvetica" w:hAnsi="Helvetica" w:cs="Helvetica"/>
          <w:color w:val="222222"/>
          <w:sz w:val="21"/>
          <w:szCs w:val="21"/>
        </w:rPr>
        <w:t> </w:t>
      </w:r>
      <w:r>
        <w:rPr>
          <w:rFonts w:ascii="Helvetica" w:hAnsi="Helvetica" w:cs="Helvetica"/>
          <w:b/>
          <w:bCs/>
          <w:color w:val="222222"/>
          <w:sz w:val="21"/>
          <w:szCs w:val="21"/>
        </w:rPr>
        <w:t>ГИБКОСТИ</w:t>
      </w:r>
      <w:r>
        <w:rPr>
          <w:rFonts w:ascii="Helvetica" w:hAnsi="Helvetica" w:cs="Helvetica"/>
          <w:color w:val="222222"/>
          <w:sz w:val="21"/>
          <w:szCs w:val="21"/>
        </w:rPr>
        <w:t> С}КАТЫХ </w:t>
      </w:r>
      <w:r>
        <w:rPr>
          <w:rFonts w:ascii="Helvetica" w:hAnsi="Helvetica" w:cs="Helvetica"/>
          <w:b/>
          <w:bCs/>
          <w:color w:val="222222"/>
          <w:sz w:val="21"/>
          <w:szCs w:val="21"/>
        </w:rPr>
        <w:t>ПЛАСТИНЧАТЫХ</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СОСТАШЫХ </w:t>
      </w:r>
      <w:r>
        <w:rPr>
          <w:rFonts w:ascii="Helvetica" w:hAnsi="Helvetica" w:cs="Helvetica"/>
          <w:b/>
          <w:bCs/>
          <w:color w:val="222222"/>
          <w:sz w:val="21"/>
          <w:szCs w:val="21"/>
        </w:rPr>
        <w:t>БАЛОК</w:t>
      </w:r>
      <w:r>
        <w:rPr>
          <w:rFonts w:ascii="Helvetica" w:hAnsi="Helvetica" w:cs="Helvetica"/>
          <w:color w:val="222222"/>
          <w:sz w:val="21"/>
          <w:szCs w:val="21"/>
        </w:rPr>
        <w:t> И </w:t>
      </w:r>
      <w:r>
        <w:rPr>
          <w:rFonts w:ascii="Helvetica" w:hAnsi="Helvetica" w:cs="Helvetica"/>
          <w:b/>
          <w:bCs/>
          <w:color w:val="222222"/>
          <w:sz w:val="21"/>
          <w:szCs w:val="21"/>
        </w:rPr>
        <w:t>КОЛОНН</w:t>
      </w:r>
      <w:r>
        <w:rPr>
          <w:rFonts w:ascii="Helvetica" w:hAnsi="Helvetica" w:cs="Helvetica"/>
          <w:color w:val="222222"/>
          <w:sz w:val="21"/>
          <w:szCs w:val="21"/>
        </w:rPr>
        <w:t> 01,02,03 - Строительная механика 05,23,01 - Строительные конструкции Диссертация на соискание ученой степени кандидата технических</w:t>
      </w:r>
    </w:p>
    <w:p w14:paraId="5AF7FF99" w14:textId="77777777" w:rsidR="00724CB6" w:rsidRDefault="00724CB6" w:rsidP="006E7BF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69</w:t>
      </w:r>
    </w:p>
    <w:p w14:paraId="77156A6B" w14:textId="77777777" w:rsidR="00724CB6" w:rsidRDefault="00724CB6" w:rsidP="00724CB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определяет критическое напряжение для </w:t>
      </w:r>
      <w:r>
        <w:rPr>
          <w:rFonts w:ascii="Helvetica" w:hAnsi="Helvetica" w:cs="Helvetica"/>
          <w:b/>
          <w:bCs/>
          <w:color w:val="222222"/>
          <w:sz w:val="21"/>
          <w:szCs w:val="21"/>
        </w:rPr>
        <w:t>сжатой</w:t>
      </w:r>
      <w:r>
        <w:rPr>
          <w:rFonts w:ascii="Helvetica" w:hAnsi="Helvetica" w:cs="Helvetica"/>
          <w:color w:val="222222"/>
          <w:sz w:val="21"/>
          <w:szCs w:val="21"/>
        </w:rPr>
        <w:t> шарнирно опертой квадратной пластинки [26 ] , [ЮО] . Отсюда получаем </w:t>
      </w:r>
      <w:r>
        <w:rPr>
          <w:rFonts w:ascii="Helvetica" w:hAnsi="Helvetica" w:cs="Helvetica"/>
          <w:b/>
          <w:bCs/>
          <w:color w:val="222222"/>
          <w:sz w:val="21"/>
          <w:szCs w:val="21"/>
        </w:rPr>
        <w:t>предельное</w:t>
      </w:r>
      <w:r>
        <w:rPr>
          <w:rFonts w:ascii="Helvetica" w:hAnsi="Helvetica" w:cs="Helvetica"/>
          <w:color w:val="222222"/>
          <w:sz w:val="21"/>
          <w:szCs w:val="21"/>
        </w:rPr>
        <w:t> значение </w:t>
      </w:r>
      <w:r>
        <w:rPr>
          <w:rFonts w:ascii="Helvetica" w:hAnsi="Helvetica" w:cs="Helvetica"/>
          <w:b/>
          <w:bCs/>
          <w:color w:val="222222"/>
          <w:sz w:val="21"/>
          <w:szCs w:val="21"/>
        </w:rPr>
        <w:t>гибкости</w:t>
      </w:r>
      <w:r>
        <w:rPr>
          <w:rFonts w:ascii="Helvetica" w:hAnsi="Helvetica" w:cs="Helvetica"/>
          <w:color w:val="222222"/>
          <w:sz w:val="21"/>
          <w:szCs w:val="21"/>
        </w:rPr>
        <w:t> стенки </w:t>
      </w:r>
      <w:r>
        <w:rPr>
          <w:rFonts w:ascii="Helvetica" w:hAnsi="Helvetica" w:cs="Helvetica"/>
          <w:b/>
          <w:bCs/>
          <w:color w:val="222222"/>
          <w:sz w:val="21"/>
          <w:szCs w:val="21"/>
        </w:rPr>
        <w:t>колонны</w:t>
      </w:r>
      <w:r>
        <w:rPr>
          <w:rFonts w:ascii="Helvetica" w:hAnsi="Helvetica" w:cs="Helvetica"/>
          <w:color w:val="222222"/>
          <w:sz w:val="21"/>
          <w:szCs w:val="21"/>
        </w:rPr>
        <w:t> 70 Указанный подход к определению </w:t>
      </w:r>
      <w:r>
        <w:rPr>
          <w:rFonts w:ascii="Helvetica" w:hAnsi="Helvetica" w:cs="Helvetica"/>
          <w:b/>
          <w:bCs/>
          <w:color w:val="222222"/>
          <w:sz w:val="21"/>
          <w:szCs w:val="21"/>
        </w:rPr>
        <w:t>предельной</w:t>
      </w:r>
      <w:r>
        <w:rPr>
          <w:rFonts w:ascii="Helvetica" w:hAnsi="Helvetica" w:cs="Helvetica"/>
          <w:color w:val="222222"/>
          <w:sz w:val="21"/>
          <w:szCs w:val="21"/>
        </w:rPr>
        <w:t> </w:t>
      </w:r>
      <w:r>
        <w:rPr>
          <w:rFonts w:ascii="Helvetica" w:hAnsi="Helvetica" w:cs="Helvetica"/>
          <w:b/>
          <w:bCs/>
          <w:color w:val="222222"/>
          <w:sz w:val="21"/>
          <w:szCs w:val="21"/>
        </w:rPr>
        <w:t>гибкости</w:t>
      </w:r>
      <w:r>
        <w:rPr>
          <w:rFonts w:ascii="Helvetica" w:hAnsi="Helvetica" w:cs="Helvetica"/>
          <w:color w:val="222222"/>
          <w:sz w:val="21"/>
          <w:szCs w:val="21"/>
        </w:rPr>
        <w:t> стенки центрально </w:t>
      </w:r>
      <w:r>
        <w:rPr>
          <w:rFonts w:ascii="Helvetica" w:hAnsi="Helvetica" w:cs="Helvetica"/>
          <w:b/>
          <w:bCs/>
          <w:color w:val="222222"/>
          <w:sz w:val="21"/>
          <w:szCs w:val="21"/>
        </w:rPr>
        <w:t>сжатой</w:t>
      </w:r>
      <w:r>
        <w:rPr>
          <w:rFonts w:ascii="Helvetica" w:hAnsi="Helvetica" w:cs="Helvetica"/>
          <w:color w:val="222222"/>
          <w:sz w:val="21"/>
          <w:szCs w:val="21"/>
        </w:rPr>
        <w:t> </w:t>
      </w:r>
      <w:r>
        <w:rPr>
          <w:rFonts w:ascii="Helvetica" w:hAnsi="Helvetica" w:cs="Helvetica"/>
          <w:b/>
          <w:bCs/>
          <w:color w:val="222222"/>
          <w:sz w:val="21"/>
          <w:szCs w:val="21"/>
        </w:rPr>
        <w:t>колонны</w:t>
      </w:r>
      <w:r>
        <w:rPr>
          <w:rFonts w:ascii="Helvetica" w:hAnsi="Helvetica" w:cs="Helvetica"/>
          <w:color w:val="222222"/>
          <w:sz w:val="21"/>
          <w:szCs w:val="21"/>
        </w:rPr>
        <w:t> имеет ряд недостатков: - реальный </w:t>
      </w:r>
      <w:r>
        <w:rPr>
          <w:rFonts w:ascii="Helvetica" w:hAnsi="Helvetica" w:cs="Helvetica"/>
          <w:b/>
          <w:bCs/>
          <w:color w:val="222222"/>
          <w:sz w:val="21"/>
          <w:szCs w:val="21"/>
        </w:rPr>
        <w:t>пластинчатый</w:t>
      </w:r>
      <w:r>
        <w:rPr>
          <w:rFonts w:ascii="Helvetica" w:hAnsi="Helvetica" w:cs="Helvetica"/>
          <w:color w:val="222222"/>
          <w:sz w:val="21"/>
          <w:szCs w:val="21"/>
        </w:rPr>
        <w:t> </w:t>
      </w:r>
      <w:r>
        <w:rPr>
          <w:rFonts w:ascii="Helvetica" w:hAnsi="Helvetica" w:cs="Helvetica"/>
          <w:b/>
          <w:bCs/>
          <w:color w:val="222222"/>
          <w:sz w:val="21"/>
          <w:szCs w:val="21"/>
        </w:rPr>
        <w:t>элемент</w:t>
      </w:r>
      <w:r>
        <w:rPr>
          <w:rFonts w:ascii="Helvetica" w:hAnsi="Helvetica" w:cs="Helvetica"/>
          <w:color w:val="222222"/>
          <w:sz w:val="21"/>
          <w:szCs w:val="21"/>
        </w:rPr>
        <w:t> (стенка</w:t>
      </w:r>
    </w:p>
    <w:p w14:paraId="0BA082E9" w14:textId="77777777" w:rsidR="00724CB6" w:rsidRDefault="00724CB6" w:rsidP="006E7BF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86</w:t>
      </w:r>
    </w:p>
    <w:p w14:paraId="27CAD7D3" w14:textId="77777777" w:rsidR="00724CB6" w:rsidRDefault="00724CB6" w:rsidP="00724CB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предельную</w:t>
      </w:r>
      <w:r>
        <w:rPr>
          <w:rFonts w:ascii="Helvetica" w:hAnsi="Helvetica" w:cs="Helvetica"/>
          <w:color w:val="222222"/>
          <w:sz w:val="21"/>
          <w:szCs w:val="21"/>
        </w:rPr>
        <w:t> величину отношения ^^/&lt;ia)Рассмотрим пример определения </w:t>
      </w:r>
      <w:r>
        <w:rPr>
          <w:rFonts w:ascii="Helvetica" w:hAnsi="Helvetica" w:cs="Helvetica"/>
          <w:b/>
          <w:bCs/>
          <w:color w:val="222222"/>
          <w:sz w:val="21"/>
          <w:szCs w:val="21"/>
        </w:rPr>
        <w:t>предельной</w:t>
      </w:r>
      <w:r>
        <w:rPr>
          <w:rFonts w:ascii="Helvetica" w:hAnsi="Helvetica" w:cs="Helvetica"/>
          <w:color w:val="222222"/>
          <w:sz w:val="21"/>
          <w:szCs w:val="21"/>
        </w:rPr>
        <w:t> </w:t>
      </w:r>
      <w:r>
        <w:rPr>
          <w:rFonts w:ascii="Helvetica" w:hAnsi="Helvetica" w:cs="Helvetica"/>
          <w:b/>
          <w:bCs/>
          <w:color w:val="222222"/>
          <w:sz w:val="21"/>
          <w:szCs w:val="21"/>
        </w:rPr>
        <w:t>гибкости</w:t>
      </w:r>
      <w:r>
        <w:rPr>
          <w:rFonts w:ascii="Helvetica" w:hAnsi="Helvetica" w:cs="Helvetica"/>
          <w:color w:val="222222"/>
          <w:sz w:val="21"/>
          <w:szCs w:val="21"/>
        </w:rPr>
        <w:t> стенки центрально </w:t>
      </w:r>
      <w:r>
        <w:rPr>
          <w:rFonts w:ascii="Helvetica" w:hAnsi="Helvetica" w:cs="Helvetica"/>
          <w:b/>
          <w:bCs/>
          <w:color w:val="222222"/>
          <w:sz w:val="21"/>
          <w:szCs w:val="21"/>
        </w:rPr>
        <w:t>сжатой</w:t>
      </w:r>
      <w:r>
        <w:rPr>
          <w:rFonts w:ascii="Helvetica" w:hAnsi="Helvetica" w:cs="Helvetica"/>
          <w:color w:val="222222"/>
          <w:sz w:val="21"/>
          <w:szCs w:val="21"/>
        </w:rPr>
        <w:t> </w:t>
      </w:r>
      <w:r>
        <w:rPr>
          <w:rFonts w:ascii="Helvetica" w:hAnsi="Helvetica" w:cs="Helvetica"/>
          <w:b/>
          <w:bCs/>
          <w:color w:val="222222"/>
          <w:sz w:val="21"/>
          <w:szCs w:val="21"/>
        </w:rPr>
        <w:t>колонны</w:t>
      </w:r>
      <w:r>
        <w:rPr>
          <w:rFonts w:ascii="Helvetica" w:hAnsi="Helvetica" w:cs="Helvetica"/>
          <w:color w:val="222222"/>
          <w:sz w:val="21"/>
          <w:szCs w:val="21"/>
        </w:rPr>
        <w:t> с </w:t>
      </w:r>
      <w:r>
        <w:rPr>
          <w:rFonts w:ascii="Helvetica" w:hAnsi="Helvetica" w:cs="Helvetica"/>
          <w:b/>
          <w:bCs/>
          <w:color w:val="222222"/>
          <w:sz w:val="21"/>
          <w:szCs w:val="21"/>
        </w:rPr>
        <w:t>гибкостью</w:t>
      </w:r>
      <w:r>
        <w:rPr>
          <w:rFonts w:ascii="Helvetica" w:hAnsi="Helvetica" w:cs="Helvetica"/>
          <w:color w:val="222222"/>
          <w:sz w:val="21"/>
          <w:szCs w:val="21"/>
        </w:rPr>
        <w:t> стержня J.-SO &gt; Поло</w:t>
      </w:r>
      <w:r>
        <w:rPr>
          <w:rFonts w:ascii="Helvetica" w:hAnsi="Helvetica" w:cs="Helvetica"/>
          <w:color w:val="222222"/>
          <w:sz w:val="21"/>
          <w:szCs w:val="21"/>
        </w:rPr>
        <w:softHyphen/>
        <w:t xml:space="preserve"> жим jLur^''(£^^^^,^{4'iG соответствует </w:t>
      </w:r>
      <w:r>
        <w:rPr>
          <w:rFonts w:ascii="Helvetica" w:hAnsi="Helvetica" w:cs="Helvetica"/>
          <w:b/>
          <w:bCs/>
          <w:color w:val="222222"/>
          <w:sz w:val="21"/>
          <w:szCs w:val="21"/>
        </w:rPr>
        <w:t>предельной</w:t>
      </w:r>
      <w:r>
        <w:rPr>
          <w:rFonts w:ascii="Helvetica" w:hAnsi="Helvetica" w:cs="Helvetica"/>
          <w:color w:val="222222"/>
          <w:sz w:val="21"/>
          <w:szCs w:val="21"/>
        </w:rPr>
        <w:t> </w:t>
      </w:r>
      <w:r>
        <w:rPr>
          <w:rFonts w:ascii="Helvetica" w:hAnsi="Helvetica" w:cs="Helvetica"/>
          <w:b/>
          <w:bCs/>
          <w:color w:val="222222"/>
          <w:sz w:val="21"/>
          <w:szCs w:val="21"/>
        </w:rPr>
        <w:t>гибкости</w:t>
      </w:r>
      <w:r>
        <w:rPr>
          <w:rFonts w:ascii="Helvetica" w:hAnsi="Helvetica" w:cs="Helvetica"/>
          <w:color w:val="222222"/>
          <w:sz w:val="21"/>
          <w:szCs w:val="21"/>
        </w:rPr>
        <w:t> 87 стенки центрально </w:t>
      </w:r>
      <w:r>
        <w:rPr>
          <w:rFonts w:ascii="Helvetica" w:hAnsi="Helvetica" w:cs="Helvetica"/>
          <w:b/>
          <w:bCs/>
          <w:color w:val="222222"/>
          <w:sz w:val="21"/>
          <w:szCs w:val="21"/>
        </w:rPr>
        <w:t>сжатой</w:t>
      </w:r>
      <w:r>
        <w:rPr>
          <w:rFonts w:ascii="Helvetica" w:hAnsi="Helvetica" w:cs="Helvetica"/>
          <w:color w:val="222222"/>
          <w:sz w:val="21"/>
          <w:szCs w:val="21"/>
        </w:rPr>
        <w:t> </w:t>
      </w:r>
      <w:r>
        <w:rPr>
          <w:rFonts w:ascii="Helvetica" w:hAnsi="Helvetica" w:cs="Helvetica"/>
          <w:b/>
          <w:bCs/>
          <w:color w:val="222222"/>
          <w:sz w:val="21"/>
          <w:szCs w:val="21"/>
        </w:rPr>
        <w:t>колонны</w:t>
      </w:r>
      <w:r>
        <w:rPr>
          <w:rFonts w:ascii="Helvetica" w:hAnsi="Helvetica" w:cs="Helvetica"/>
          <w:color w:val="222222"/>
          <w:sz w:val="21"/>
          <w:szCs w:val="21"/>
        </w:rPr>
        <w:t> с </w:t>
      </w:r>
      <w:r>
        <w:rPr>
          <w:rFonts w:ascii="Helvetica" w:hAnsi="Helvetica" w:cs="Helvetica"/>
          <w:b/>
          <w:bCs/>
          <w:color w:val="222222"/>
          <w:sz w:val="21"/>
          <w:szCs w:val="21"/>
        </w:rPr>
        <w:t>гибкостью</w:t>
      </w:r>
      <w:r>
        <w:rPr>
          <w:rFonts w:ascii="Helvetica" w:hAnsi="Helvetica" w:cs="Helvetica"/>
          <w:color w:val="222222"/>
          <w:sz w:val="21"/>
          <w:szCs w:val="21"/>
        </w:rPr>
        <w:t> товленной из материала СтЗ с расчетным сопротивлением</w:t>
      </w:r>
    </w:p>
    <w:p w14:paraId="2BC66F74" w14:textId="77777777" w:rsidR="00724CB6" w:rsidRDefault="00724CB6" w:rsidP="006E7BFF">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6AE78A6" w14:textId="77777777" w:rsidR="00724CB6" w:rsidRDefault="00724CB6" w:rsidP="00724CB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Каширина, Ольга Владимировна</w:t>
      </w:r>
    </w:p>
    <w:p w14:paraId="1E576B66"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ОБОЗНАЧЕНИЯ</w:t>
      </w:r>
    </w:p>
    <w:p w14:paraId="1ABFDB88"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D55C214"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СОСТОЯНИЕ ВОПРОСА ПО ИССЛЕДОВАНИЮ УСТОЙЧИВОСТИ СЖАТЫХ ПЛАСТИНЧАТЫХ ЭЛЕМЕНТОВ СОСТАВНЫХ БАЛОК И КОЛОНН</w:t>
      </w:r>
    </w:p>
    <w:p w14:paraId="6E0352A7"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Устойчивость пластинок в условиях работы стенок сплошных центрально сжатых колонн</w:t>
      </w:r>
    </w:p>
    <w:p w14:paraId="1086C542"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Теоретические исследования работы пластинок, сжатых за пределом упругости</w:t>
      </w:r>
    </w:p>
    <w:p w14:paraId="1D4A40BB"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Определение остаточных сварочных напряжений в пластинчатых элементах двутавров</w:t>
      </w:r>
    </w:p>
    <w:p w14:paraId="44A211E9"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Выводы по первой главе, постановка задач исследования</w:t>
      </w:r>
    </w:p>
    <w:p w14:paraId="1895F888"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ТЕОРЕТИКО-ВЕРОЯТНОСТНЫЙ ПОДХОД К ОЦЕНКЕ ОСТАТОЧНЫХ СВАРОЧНЫХ НАПРЯЖЕНИЙ, ВОЗНИКАЮЩИХ В ПЛАСТИНЧАТЫХ ЭЛЕМЕНТАХ СВАРНЫХ ДВУТАВРОВ</w:t>
      </w:r>
    </w:p>
    <w:p w14:paraId="4C6C2790"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Детерминистический подход к определению остаточных сварочных напряжений по методике МКМ (МИСИ)</w:t>
      </w:r>
    </w:p>
    <w:p w14:paraId="6C3694F4"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Анализ полученных формул для определения остаточных сварочных напряжений в полках и стенке сварного двутавра.</w:t>
      </w:r>
    </w:p>
    <w:p w14:paraId="04FD4616"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Исследование функции остаточных напряжений с учетом случайной природы ее аргументов</w:t>
      </w:r>
    </w:p>
    <w:p w14:paraId="03766DC6"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Выводы.</w:t>
      </w:r>
    </w:p>
    <w:p w14:paraId="715DE5BF"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ПРЕДЕЛЬНАЯ ГИБКОСТЬ СТЕНКИ СТАЛЬНОЙ ЦЕНТРАЛЬНО СЖАТОЙ</w:t>
      </w:r>
    </w:p>
    <w:p w14:paraId="3A43BFA8"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КОЛОННЫ ДВУТАВРОВОГО СЕЧЕНИЯ.</w:t>
      </w:r>
    </w:p>
    <w:p w14:paraId="541C5FD4"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Предельная гибкость стенки, как упругой равномерно нагруженной пластинки, шарнирно опертой по четырем</w:t>
      </w:r>
    </w:p>
    <w:p w14:paraId="5F953303"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Предельная гибкость стенки, как пластинки, продольные стороны которой упруго защемлены . 79 3.2.1. Детерминистический подход к решению задачи об устойчивости равномерно нагруженной упруго защемленной прямоугольной пластин</w:t>
      </w:r>
    </w:p>
    <w:p w14:paraId="79D2E29D"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Теоретико-вероятностный подход к назначению предельных гибкоетей стенок центрально сжатых колонн с учетом упругого защемления стенки колонны в поясах</w:t>
      </w:r>
    </w:p>
    <w:p w14:paraId="2A4C89C9"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остаточных сварочных напряжений на величину предельной гибкости стенки центрально сжатой колонны.</w:t>
      </w:r>
    </w:p>
    <w:p w14:paraId="554EBB76"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w:t>
      </w:r>
    </w:p>
    <w:p w14:paraId="487A76BB"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ОЦЕНКА ПРЕДЕЛЬНОГО ОТНОСИТЕЛЬНОГО СВЕСА ПОЛКИ БАЛКИ,</w:t>
      </w:r>
    </w:p>
    <w:p w14:paraId="1D29CE1C"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РАБОТАЮЩЕЙ ЗА ПРЕДЕЛОМ УПРУГОСТИ.</w:t>
      </w:r>
    </w:p>
    <w:p w14:paraId="67D4CA68"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Устойчивость сжатой слегка искривленной нелинейно упругой удлиненной пластинки в детерминистической постановке.</w:t>
      </w:r>
    </w:p>
    <w:p w14:paraId="6965E77F"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Теоретико-вероятностный подход к оценке величины предельного относительного свеса полки составной балки, работающей за пределом упругости . 107 4.3. Экспериментальное исследование работы сжатой слегка искривленной удлиненной пластинки</w:t>
      </w:r>
    </w:p>
    <w:p w14:paraId="056EECAD"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Приборы и приспособления, используемые для испытания.</w:t>
      </w:r>
    </w:p>
    <w:p w14:paraId="0B7A4DCA"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Определение амплитуды начального искривления пластинчатых элементов испытываемых образцов.</w:t>
      </w:r>
    </w:p>
    <w:p w14:paraId="6E0706E9"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Проведение эксперимента</w:t>
      </w:r>
    </w:p>
    <w:p w14:paraId="1EA11241"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4.3.4. Анализ полученных экспериментальных данных и их сравнение с теоретическими</w:t>
      </w:r>
    </w:p>
    <w:p w14:paraId="244619F6" w14:textId="77777777" w:rsidR="00724CB6" w:rsidRDefault="00724CB6" w:rsidP="00724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w:t>
      </w:r>
    </w:p>
    <w:p w14:paraId="4CCADE6E" w14:textId="77D75C2A" w:rsidR="004F7911" w:rsidRPr="00724CB6" w:rsidRDefault="004F7911" w:rsidP="00724CB6"/>
    <w:sectPr w:rsidR="004F7911" w:rsidRPr="00724CB6"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91CEE" w14:textId="77777777" w:rsidR="006E7BFF" w:rsidRDefault="006E7BFF">
      <w:pPr>
        <w:spacing w:after="0" w:line="240" w:lineRule="auto"/>
      </w:pPr>
      <w:r>
        <w:separator/>
      </w:r>
    </w:p>
  </w:endnote>
  <w:endnote w:type="continuationSeparator" w:id="0">
    <w:p w14:paraId="09246583" w14:textId="77777777" w:rsidR="006E7BFF" w:rsidRDefault="006E7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1D84A" w14:textId="77777777" w:rsidR="006E7BFF" w:rsidRDefault="006E7BFF"/>
    <w:p w14:paraId="26035C10" w14:textId="77777777" w:rsidR="006E7BFF" w:rsidRDefault="006E7BFF"/>
    <w:p w14:paraId="69EF88BC" w14:textId="77777777" w:rsidR="006E7BFF" w:rsidRDefault="006E7BFF"/>
    <w:p w14:paraId="255D739C" w14:textId="77777777" w:rsidR="006E7BFF" w:rsidRDefault="006E7BFF"/>
    <w:p w14:paraId="0D28DCF3" w14:textId="77777777" w:rsidR="006E7BFF" w:rsidRDefault="006E7BFF"/>
    <w:p w14:paraId="73B10F5F" w14:textId="77777777" w:rsidR="006E7BFF" w:rsidRDefault="006E7BFF"/>
    <w:p w14:paraId="6AA79915" w14:textId="77777777" w:rsidR="006E7BFF" w:rsidRDefault="006E7B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7B1BDC" wp14:editId="7AE8BA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EA306" w14:textId="77777777" w:rsidR="006E7BFF" w:rsidRDefault="006E7B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7B1B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5EA306" w14:textId="77777777" w:rsidR="006E7BFF" w:rsidRDefault="006E7B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A8B849" w14:textId="77777777" w:rsidR="006E7BFF" w:rsidRDefault="006E7BFF"/>
    <w:p w14:paraId="75B29372" w14:textId="77777777" w:rsidR="006E7BFF" w:rsidRDefault="006E7BFF"/>
    <w:p w14:paraId="5ECF6ED4" w14:textId="77777777" w:rsidR="006E7BFF" w:rsidRDefault="006E7B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3D7E8A" wp14:editId="4B2C5F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D8ED1" w14:textId="77777777" w:rsidR="006E7BFF" w:rsidRDefault="006E7BFF"/>
                          <w:p w14:paraId="7E5CBEC4" w14:textId="77777777" w:rsidR="006E7BFF" w:rsidRDefault="006E7B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3D7E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FD8ED1" w14:textId="77777777" w:rsidR="006E7BFF" w:rsidRDefault="006E7BFF"/>
                    <w:p w14:paraId="7E5CBEC4" w14:textId="77777777" w:rsidR="006E7BFF" w:rsidRDefault="006E7B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DBA2F1" w14:textId="77777777" w:rsidR="006E7BFF" w:rsidRDefault="006E7BFF"/>
    <w:p w14:paraId="4306CEEB" w14:textId="77777777" w:rsidR="006E7BFF" w:rsidRDefault="006E7BFF">
      <w:pPr>
        <w:rPr>
          <w:sz w:val="2"/>
          <w:szCs w:val="2"/>
        </w:rPr>
      </w:pPr>
    </w:p>
    <w:p w14:paraId="773CDF44" w14:textId="77777777" w:rsidR="006E7BFF" w:rsidRDefault="006E7BFF"/>
    <w:p w14:paraId="754E21FF" w14:textId="77777777" w:rsidR="006E7BFF" w:rsidRDefault="006E7BFF">
      <w:pPr>
        <w:spacing w:after="0" w:line="240" w:lineRule="auto"/>
      </w:pPr>
    </w:p>
  </w:footnote>
  <w:footnote w:type="continuationSeparator" w:id="0">
    <w:p w14:paraId="7CF8E022" w14:textId="77777777" w:rsidR="006E7BFF" w:rsidRDefault="006E7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CC92957"/>
    <w:multiLevelType w:val="multilevel"/>
    <w:tmpl w:val="579A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BFF"/>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185505</TotalTime>
  <Pages>3</Pages>
  <Words>542</Words>
  <Characters>3095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386</cp:revision>
  <cp:lastPrinted>2009-02-06T05:36:00Z</cp:lastPrinted>
  <dcterms:created xsi:type="dcterms:W3CDTF">2024-01-07T13:43:00Z</dcterms:created>
  <dcterms:modified xsi:type="dcterms:W3CDTF">2025-10-16T08:48:00Z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