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84" w:rsidRPr="00880684" w:rsidRDefault="00880684" w:rsidP="00880684">
      <w:pPr>
        <w:tabs>
          <w:tab w:val="clear" w:pos="709"/>
        </w:tabs>
        <w:suppressAutoHyphens w:val="0"/>
        <w:spacing w:after="0" w:line="480"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Федеральное государственное бюджетное образовательное учреждение</w:t>
      </w:r>
    </w:p>
    <w:p w:rsidR="00880684" w:rsidRPr="00880684" w:rsidRDefault="00880684" w:rsidP="00880684">
      <w:pPr>
        <w:tabs>
          <w:tab w:val="clear" w:pos="709"/>
        </w:tabs>
        <w:suppressAutoHyphens w:val="0"/>
        <w:spacing w:after="0" w:line="480"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высшего образования</w:t>
      </w:r>
    </w:p>
    <w:p w:rsidR="00880684" w:rsidRPr="00880684" w:rsidRDefault="00880684" w:rsidP="00880684">
      <w:pPr>
        <w:tabs>
          <w:tab w:val="clear" w:pos="709"/>
        </w:tabs>
        <w:suppressAutoHyphens w:val="0"/>
        <w:spacing w:after="596" w:line="480"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«Кемеровский государственный медицинский университет»</w:t>
      </w:r>
      <w:r w:rsidRPr="00880684">
        <w:rPr>
          <w:rFonts w:ascii="Times New Roman" w:eastAsia="Times New Roman" w:hAnsi="Times New Roman" w:cs="Times New Roman"/>
          <w:b/>
          <w:bCs/>
          <w:color w:val="000000"/>
          <w:kern w:val="0"/>
          <w:sz w:val="26"/>
          <w:szCs w:val="26"/>
          <w:lang w:eastAsia="ru-RU" w:bidi="ru-RU"/>
        </w:rPr>
        <w:br/>
        <w:t>Министерства здравоохранения Российской Федерации</w:t>
      </w:r>
    </w:p>
    <w:p w:rsidR="00880684" w:rsidRPr="00880684" w:rsidRDefault="00880684" w:rsidP="00880684">
      <w:pPr>
        <w:tabs>
          <w:tab w:val="clear" w:pos="709"/>
        </w:tabs>
        <w:suppressAutoHyphens w:val="0"/>
        <w:spacing w:after="1617" w:line="260" w:lineRule="exact"/>
        <w:ind w:firstLine="0"/>
        <w:jc w:val="righ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На правах рукописи</w:t>
      </w:r>
    </w:p>
    <w:p w:rsidR="00880684" w:rsidRPr="00880684" w:rsidRDefault="00880684" w:rsidP="00880684">
      <w:pPr>
        <w:tabs>
          <w:tab w:val="clear" w:pos="709"/>
        </w:tabs>
        <w:suppressAutoHyphens w:val="0"/>
        <w:spacing w:after="472" w:line="260"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Хорлампенко Алина Альбертовна</w:t>
      </w:r>
    </w:p>
    <w:p w:rsidR="00880684" w:rsidRPr="00880684" w:rsidRDefault="00880684" w:rsidP="00880684">
      <w:pPr>
        <w:tabs>
          <w:tab w:val="clear" w:pos="709"/>
        </w:tabs>
        <w:suppressAutoHyphens w:val="0"/>
        <w:spacing w:after="600" w:line="485"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ПУТИ ПОВЫШЕ</w:t>
      </w:r>
      <w:r w:rsidRPr="00880684">
        <w:rPr>
          <w:rFonts w:ascii="Times New Roman" w:eastAsia="Times New Roman" w:hAnsi="Times New Roman" w:cs="Times New Roman"/>
          <w:b/>
          <w:bCs/>
          <w:color w:val="000000"/>
          <w:kern w:val="0"/>
          <w:sz w:val="26"/>
          <w:szCs w:val="26"/>
          <w:u w:val="single"/>
          <w:lang w:eastAsia="ru-RU" w:bidi="ru-RU"/>
        </w:rPr>
        <w:t>НИЯ</w:t>
      </w:r>
      <w:r w:rsidRPr="00880684">
        <w:rPr>
          <w:rFonts w:ascii="Times New Roman" w:eastAsia="Times New Roman" w:hAnsi="Times New Roman" w:cs="Times New Roman"/>
          <w:b/>
          <w:bCs/>
          <w:color w:val="000000"/>
          <w:kern w:val="0"/>
          <w:sz w:val="26"/>
          <w:szCs w:val="26"/>
          <w:lang w:eastAsia="ru-RU" w:bidi="ru-RU"/>
        </w:rPr>
        <w:t xml:space="preserve"> ЭФФЕКТИВНОСТИ ПЛАНОВЫХ ЧРЕСКОЖНЫХ</w:t>
      </w:r>
      <w:r w:rsidRPr="00880684">
        <w:rPr>
          <w:rFonts w:ascii="Times New Roman" w:eastAsia="Times New Roman" w:hAnsi="Times New Roman" w:cs="Times New Roman"/>
          <w:b/>
          <w:bCs/>
          <w:color w:val="000000"/>
          <w:kern w:val="0"/>
          <w:sz w:val="26"/>
          <w:szCs w:val="26"/>
          <w:lang w:eastAsia="ru-RU" w:bidi="ru-RU"/>
        </w:rPr>
        <w:br/>
        <w:t>КОРОНАРНЫХ ВМЕШАТЕЛЬСТВ У ПАЦИЕНТОВ С НАРУШЕНИЯМИ</w:t>
      </w:r>
      <w:r w:rsidRPr="00880684">
        <w:rPr>
          <w:rFonts w:ascii="Times New Roman" w:eastAsia="Times New Roman" w:hAnsi="Times New Roman" w:cs="Times New Roman"/>
          <w:b/>
          <w:bCs/>
          <w:color w:val="000000"/>
          <w:kern w:val="0"/>
          <w:sz w:val="26"/>
          <w:szCs w:val="26"/>
          <w:lang w:eastAsia="ru-RU" w:bidi="ru-RU"/>
        </w:rPr>
        <w:br/>
        <w:t>УГЛЕВОДНОГО ОБМЕНА. ЭФФЕКТЫ ЭМПАГЛИФЛОЗИНА</w:t>
      </w:r>
    </w:p>
    <w:p w:rsidR="00880684" w:rsidRPr="00880684" w:rsidRDefault="00880684" w:rsidP="00880684">
      <w:pPr>
        <w:numPr>
          <w:ilvl w:val="0"/>
          <w:numId w:val="24"/>
        </w:numPr>
        <w:tabs>
          <w:tab w:val="clear" w:pos="709"/>
          <w:tab w:val="left" w:pos="4651"/>
        </w:tabs>
        <w:suppressAutoHyphens w:val="0"/>
        <w:spacing w:after="960" w:line="260" w:lineRule="exact"/>
        <w:ind w:left="3520" w:firstLine="0"/>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 кардиология</w:t>
      </w:r>
    </w:p>
    <w:p w:rsidR="00880684" w:rsidRPr="00880684" w:rsidRDefault="00880684" w:rsidP="00880684">
      <w:pPr>
        <w:tabs>
          <w:tab w:val="clear" w:pos="709"/>
        </w:tabs>
        <w:suppressAutoHyphens w:val="0"/>
        <w:spacing w:after="0" w:line="475" w:lineRule="exact"/>
        <w:ind w:left="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Диссертация</w:t>
      </w:r>
    </w:p>
    <w:p w:rsidR="00880684" w:rsidRPr="00880684" w:rsidRDefault="00880684" w:rsidP="00880684">
      <w:pPr>
        <w:tabs>
          <w:tab w:val="clear" w:pos="709"/>
        </w:tabs>
        <w:suppressAutoHyphens w:val="0"/>
        <w:spacing w:after="1436" w:line="475" w:lineRule="exact"/>
        <w:ind w:left="60" w:firstLine="0"/>
        <w:jc w:val="center"/>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на соискание ученой степени</w:t>
      </w:r>
      <w:r w:rsidRPr="00880684">
        <w:rPr>
          <w:rFonts w:ascii="Times New Roman" w:eastAsia="Times New Roman" w:hAnsi="Times New Roman" w:cs="Times New Roman"/>
          <w:color w:val="000000"/>
          <w:kern w:val="0"/>
          <w:sz w:val="26"/>
          <w:szCs w:val="26"/>
          <w:lang w:eastAsia="ru-RU" w:bidi="ru-RU"/>
        </w:rPr>
        <w:br/>
        <w:t>кандидата медицинских наук</w:t>
      </w:r>
    </w:p>
    <w:p w:rsidR="00880684" w:rsidRPr="00880684" w:rsidRDefault="00880684" w:rsidP="00880684">
      <w:pPr>
        <w:tabs>
          <w:tab w:val="clear" w:pos="709"/>
        </w:tabs>
        <w:suppressAutoHyphens w:val="0"/>
        <w:spacing w:after="0" w:line="480" w:lineRule="exact"/>
        <w:ind w:right="160" w:firstLine="0"/>
        <w:jc w:val="center"/>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Научный руководитель:</w:t>
      </w:r>
    </w:p>
    <w:p w:rsidR="00880684" w:rsidRPr="00880684" w:rsidRDefault="00880684" w:rsidP="00880684">
      <w:pPr>
        <w:tabs>
          <w:tab w:val="clear" w:pos="709"/>
        </w:tabs>
        <w:suppressAutoHyphens w:val="0"/>
        <w:spacing w:after="1136" w:line="480" w:lineRule="exact"/>
        <w:ind w:right="160" w:firstLine="0"/>
        <w:jc w:val="center"/>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доктор медицинских наук, профессор</w:t>
      </w:r>
      <w:r w:rsidRPr="00880684">
        <w:rPr>
          <w:rFonts w:ascii="Times New Roman" w:eastAsia="Times New Roman" w:hAnsi="Times New Roman" w:cs="Times New Roman"/>
          <w:color w:val="000000"/>
          <w:kern w:val="0"/>
          <w:sz w:val="26"/>
          <w:szCs w:val="26"/>
          <w:lang w:eastAsia="ru-RU" w:bidi="ru-RU"/>
        </w:rPr>
        <w:br/>
        <w:t>Каретникова Виктория Николаевна</w:t>
      </w:r>
    </w:p>
    <w:p w:rsidR="00880684" w:rsidRPr="00880684" w:rsidRDefault="00880684" w:rsidP="00880684">
      <w:pPr>
        <w:tabs>
          <w:tab w:val="clear" w:pos="709"/>
        </w:tabs>
        <w:suppressAutoHyphens w:val="0"/>
        <w:spacing w:after="0" w:line="260" w:lineRule="exact"/>
        <w:ind w:left="4220" w:firstLine="0"/>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Кемерово - 2021</w:t>
      </w:r>
    </w:p>
    <w:p w:rsidR="00880684" w:rsidRPr="00880684" w:rsidRDefault="00880684" w:rsidP="00880684">
      <w:pPr>
        <w:keepNext/>
        <w:keepLines/>
        <w:tabs>
          <w:tab w:val="clear" w:pos="709"/>
        </w:tabs>
        <w:suppressAutoHyphens w:val="0"/>
        <w:spacing w:after="476" w:line="260" w:lineRule="exact"/>
        <w:ind w:left="100" w:firstLine="0"/>
        <w:jc w:val="center"/>
        <w:outlineLvl w:val="0"/>
        <w:rPr>
          <w:rFonts w:ascii="Times New Roman" w:eastAsia="Times New Roman" w:hAnsi="Times New Roman" w:cs="Times New Roman"/>
          <w:b/>
          <w:bCs/>
          <w:color w:val="000000"/>
          <w:kern w:val="0"/>
          <w:sz w:val="26"/>
          <w:szCs w:val="26"/>
          <w:lang w:eastAsia="ru-RU" w:bidi="ru-RU"/>
        </w:rPr>
      </w:pPr>
      <w:bookmarkStart w:id="0" w:name="bookmark0"/>
      <w:r w:rsidRPr="00880684">
        <w:rPr>
          <w:rFonts w:ascii="Times New Roman" w:eastAsia="Times New Roman" w:hAnsi="Times New Roman" w:cs="Times New Roman"/>
          <w:b/>
          <w:bCs/>
          <w:color w:val="000000"/>
          <w:kern w:val="0"/>
          <w:sz w:val="26"/>
          <w:szCs w:val="26"/>
          <w:lang w:eastAsia="ru-RU" w:bidi="ru-RU"/>
        </w:rPr>
        <w:t>ОГЛАВЛЕНИЕ</w:t>
      </w:r>
      <w:bookmarkEnd w:id="0"/>
    </w:p>
    <w:p w:rsidR="00880684" w:rsidRPr="00880684" w:rsidRDefault="00880684" w:rsidP="00880684">
      <w:pPr>
        <w:tabs>
          <w:tab w:val="clear" w:pos="709"/>
        </w:tabs>
        <w:suppressAutoHyphens w:val="0"/>
        <w:spacing w:after="0" w:line="480" w:lineRule="exact"/>
        <w:ind w:firstLine="0"/>
        <w:jc w:val="righ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Стр.</w:t>
      </w:r>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fldChar w:fldCharType="begin"/>
      </w:r>
      <w:r w:rsidRPr="00880684">
        <w:rPr>
          <w:rFonts w:ascii="Times New Roman" w:eastAsia="Times New Roman" w:hAnsi="Times New Roman" w:cs="Times New Roman"/>
          <w:b/>
          <w:bCs/>
          <w:color w:val="000000"/>
          <w:kern w:val="0"/>
          <w:sz w:val="26"/>
          <w:szCs w:val="26"/>
          <w:lang w:eastAsia="ru-RU" w:bidi="ru-RU"/>
        </w:rPr>
        <w:instrText xml:space="preserve"> TOC \o "1-5" \h \z </w:instrText>
      </w:r>
      <w:r w:rsidRPr="00880684">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880684">
          <w:rPr>
            <w:rFonts w:ascii="Times New Roman" w:eastAsia="Times New Roman" w:hAnsi="Times New Roman" w:cs="Times New Roman"/>
            <w:b/>
            <w:bCs/>
            <w:color w:val="000000"/>
            <w:kern w:val="0"/>
            <w:sz w:val="26"/>
            <w:szCs w:val="26"/>
            <w:lang w:eastAsia="ru-RU" w:bidi="ru-RU"/>
          </w:rPr>
          <w:t>ВВЕДЕНИЕ</w:t>
        </w:r>
        <w:r w:rsidRPr="00880684">
          <w:rPr>
            <w:rFonts w:ascii="Times New Roman" w:eastAsia="Times New Roman" w:hAnsi="Times New Roman" w:cs="Times New Roman"/>
            <w:b/>
            <w:bCs/>
            <w:color w:val="000000"/>
            <w:kern w:val="0"/>
            <w:sz w:val="26"/>
            <w:szCs w:val="26"/>
            <w:lang w:eastAsia="ru-RU" w:bidi="ru-RU"/>
          </w:rPr>
          <w:tab/>
          <w:t xml:space="preserve"> 4</w:t>
        </w:r>
      </w:hyperlink>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ГЛАВА 1 ОБЗОР ЛИТЕРАТУРЫ</w:t>
      </w:r>
      <w:r w:rsidRPr="00880684">
        <w:rPr>
          <w:rFonts w:ascii="Times New Roman" w:eastAsia="Times New Roman" w:hAnsi="Times New Roman" w:cs="Times New Roman"/>
          <w:b/>
          <w:bCs/>
          <w:color w:val="000000"/>
          <w:kern w:val="0"/>
          <w:sz w:val="26"/>
          <w:szCs w:val="26"/>
          <w:lang w:eastAsia="ru-RU" w:bidi="ru-RU"/>
        </w:rPr>
        <w:tab/>
        <w:t xml:space="preserve"> 11</w:t>
      </w:r>
    </w:p>
    <w:p w:rsidR="00880684" w:rsidRPr="00880684" w:rsidRDefault="00880684" w:rsidP="00880684">
      <w:pPr>
        <w:numPr>
          <w:ilvl w:val="0"/>
          <w:numId w:val="25"/>
        </w:numPr>
        <w:tabs>
          <w:tab w:val="clear" w:pos="709"/>
          <w:tab w:val="left" w:pos="488"/>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Эпидемиологические особенности сердечно-сосудистых заболеваний. 11</w:t>
      </w:r>
    </w:p>
    <w:p w:rsidR="00880684" w:rsidRPr="00880684" w:rsidRDefault="00880684" w:rsidP="00880684">
      <w:pPr>
        <w:numPr>
          <w:ilvl w:val="0"/>
          <w:numId w:val="25"/>
        </w:numPr>
        <w:tabs>
          <w:tab w:val="clear" w:pos="709"/>
          <w:tab w:val="left" w:pos="507"/>
          <w:tab w:val="right" w:leader="dot" w:pos="9486"/>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7" w:tooltip="Current Document">
        <w:r w:rsidRPr="00880684">
          <w:rPr>
            <w:rFonts w:ascii="Times New Roman" w:eastAsia="Times New Roman" w:hAnsi="Times New Roman" w:cs="Times New Roman"/>
            <w:b/>
            <w:bCs/>
            <w:color w:val="000000"/>
            <w:kern w:val="0"/>
            <w:sz w:val="26"/>
            <w:szCs w:val="26"/>
            <w:lang w:eastAsia="ru-RU" w:bidi="ru-RU"/>
          </w:rPr>
          <w:t>Распространенность сахарного диабета</w:t>
        </w:r>
        <w:r w:rsidRPr="00880684">
          <w:rPr>
            <w:rFonts w:ascii="Times New Roman" w:eastAsia="Times New Roman" w:hAnsi="Times New Roman" w:cs="Times New Roman"/>
            <w:b/>
            <w:bCs/>
            <w:color w:val="000000"/>
            <w:kern w:val="0"/>
            <w:sz w:val="26"/>
            <w:szCs w:val="26"/>
            <w:lang w:eastAsia="ru-RU" w:bidi="ru-RU"/>
          </w:rPr>
          <w:tab/>
          <w:t xml:space="preserve"> 12</w:t>
        </w:r>
      </w:hyperlink>
    </w:p>
    <w:p w:rsidR="00880684" w:rsidRPr="00880684" w:rsidRDefault="00880684" w:rsidP="00880684">
      <w:pPr>
        <w:numPr>
          <w:ilvl w:val="0"/>
          <w:numId w:val="25"/>
        </w:numPr>
        <w:tabs>
          <w:tab w:val="clear" w:pos="709"/>
          <w:tab w:val="left" w:pos="50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Патогенетические особенности поражения коронарного русла при</w:t>
      </w:r>
    </w:p>
    <w:p w:rsidR="00880684" w:rsidRPr="00880684" w:rsidRDefault="00880684" w:rsidP="00880684">
      <w:pPr>
        <w:tabs>
          <w:tab w:val="clear" w:pos="709"/>
          <w:tab w:val="right" w:leader="dot" w:pos="948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9" w:tooltip="Current Document">
        <w:r w:rsidRPr="00880684">
          <w:rPr>
            <w:rFonts w:ascii="Times New Roman" w:eastAsia="Times New Roman" w:hAnsi="Times New Roman" w:cs="Times New Roman"/>
            <w:b/>
            <w:bCs/>
            <w:color w:val="000000"/>
            <w:kern w:val="0"/>
            <w:sz w:val="26"/>
            <w:szCs w:val="26"/>
            <w:lang w:eastAsia="ru-RU" w:bidi="ru-RU"/>
          </w:rPr>
          <w:t>сахарном диабете</w:t>
        </w:r>
        <w:r w:rsidRPr="00880684">
          <w:rPr>
            <w:rFonts w:ascii="Times New Roman" w:eastAsia="Times New Roman" w:hAnsi="Times New Roman" w:cs="Times New Roman"/>
            <w:b/>
            <w:bCs/>
            <w:color w:val="000000"/>
            <w:kern w:val="0"/>
            <w:sz w:val="26"/>
            <w:szCs w:val="26"/>
            <w:lang w:eastAsia="ru-RU" w:bidi="ru-RU"/>
          </w:rPr>
          <w:tab/>
          <w:t xml:space="preserve"> 14</w:t>
        </w:r>
      </w:hyperlink>
    </w:p>
    <w:p w:rsidR="00880684" w:rsidRPr="00880684" w:rsidRDefault="00880684" w:rsidP="00880684">
      <w:pPr>
        <w:numPr>
          <w:ilvl w:val="0"/>
          <w:numId w:val="25"/>
        </w:numPr>
        <w:tabs>
          <w:tab w:val="clear" w:pos="709"/>
          <w:tab w:val="left" w:pos="50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Сравнение стратегий реваскуляризации миокарда у пациентов с</w:t>
      </w:r>
    </w:p>
    <w:p w:rsidR="00880684" w:rsidRPr="00880684" w:rsidRDefault="00880684" w:rsidP="00880684">
      <w:pPr>
        <w:tabs>
          <w:tab w:val="clear" w:pos="709"/>
          <w:tab w:val="right" w:leader="dot" w:pos="948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21" w:tooltip="Current Document">
        <w:r w:rsidRPr="00880684">
          <w:rPr>
            <w:rFonts w:ascii="Times New Roman" w:eastAsia="Times New Roman" w:hAnsi="Times New Roman" w:cs="Times New Roman"/>
            <w:b/>
            <w:bCs/>
            <w:color w:val="000000"/>
            <w:kern w:val="0"/>
            <w:sz w:val="26"/>
            <w:szCs w:val="26"/>
            <w:lang w:eastAsia="ru-RU" w:bidi="ru-RU"/>
          </w:rPr>
          <w:t>сахарным диабетом 2 типа</w:t>
        </w:r>
        <w:r w:rsidRPr="00880684">
          <w:rPr>
            <w:rFonts w:ascii="Times New Roman" w:eastAsia="Times New Roman" w:hAnsi="Times New Roman" w:cs="Times New Roman"/>
            <w:b/>
            <w:bCs/>
            <w:color w:val="000000"/>
            <w:kern w:val="0"/>
            <w:sz w:val="26"/>
            <w:szCs w:val="26"/>
            <w:lang w:eastAsia="ru-RU" w:bidi="ru-RU"/>
          </w:rPr>
          <w:tab/>
          <w:t xml:space="preserve"> 15</w:t>
        </w:r>
      </w:hyperlink>
    </w:p>
    <w:p w:rsidR="00880684" w:rsidRPr="00880684" w:rsidRDefault="00880684" w:rsidP="00880684">
      <w:pPr>
        <w:numPr>
          <w:ilvl w:val="0"/>
          <w:numId w:val="25"/>
        </w:numPr>
        <w:tabs>
          <w:tab w:val="clear" w:pos="709"/>
          <w:tab w:val="left" w:pos="50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Влияние факторов риска на сердечно-сосудистый прогноз у</w:t>
      </w:r>
    </w:p>
    <w:p w:rsidR="00880684" w:rsidRPr="00880684" w:rsidRDefault="00880684" w:rsidP="00880684">
      <w:pPr>
        <w:tabs>
          <w:tab w:val="clear" w:pos="709"/>
          <w:tab w:val="left" w:leader="dot" w:pos="8794"/>
          <w:tab w:val="right" w:pos="948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пациентов с сахарным диабетом после реваскуляризации миокарда</w:t>
      </w:r>
      <w:r w:rsidRPr="00880684">
        <w:rPr>
          <w:rFonts w:ascii="Times New Roman" w:eastAsia="Times New Roman" w:hAnsi="Times New Roman" w:cs="Times New Roman"/>
          <w:b/>
          <w:bCs/>
          <w:color w:val="000000"/>
          <w:kern w:val="0"/>
          <w:sz w:val="26"/>
          <w:szCs w:val="26"/>
          <w:lang w:eastAsia="ru-RU" w:bidi="ru-RU"/>
        </w:rPr>
        <w:tab/>
      </w:r>
      <w:r w:rsidRPr="00880684">
        <w:rPr>
          <w:rFonts w:ascii="Times New Roman" w:eastAsia="Times New Roman" w:hAnsi="Times New Roman" w:cs="Times New Roman"/>
          <w:b/>
          <w:bCs/>
          <w:color w:val="000000"/>
          <w:kern w:val="0"/>
          <w:sz w:val="26"/>
          <w:szCs w:val="26"/>
          <w:lang w:eastAsia="ru-RU" w:bidi="ru-RU"/>
        </w:rPr>
        <w:tab/>
        <w:t>19</w:t>
      </w:r>
    </w:p>
    <w:p w:rsidR="00880684" w:rsidRPr="00880684" w:rsidRDefault="00880684" w:rsidP="00880684">
      <w:pPr>
        <w:numPr>
          <w:ilvl w:val="0"/>
          <w:numId w:val="26"/>
        </w:num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Ожирение как фактор риска развития осложнений после</w:t>
      </w:r>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реваскуляризации миокарда</w:t>
      </w:r>
      <w:r w:rsidRPr="00880684">
        <w:rPr>
          <w:rFonts w:ascii="Times New Roman" w:eastAsia="Times New Roman" w:hAnsi="Times New Roman" w:cs="Times New Roman"/>
          <w:b/>
          <w:bCs/>
          <w:color w:val="000000"/>
          <w:kern w:val="0"/>
          <w:sz w:val="26"/>
          <w:szCs w:val="26"/>
          <w:lang w:eastAsia="ru-RU" w:bidi="ru-RU"/>
        </w:rPr>
        <w:tab/>
        <w:t xml:space="preserve"> 20</w:t>
      </w:r>
    </w:p>
    <w:p w:rsidR="00880684" w:rsidRPr="00880684" w:rsidRDefault="00880684" w:rsidP="00880684">
      <w:pPr>
        <w:numPr>
          <w:ilvl w:val="0"/>
          <w:numId w:val="26"/>
        </w:num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Роль адипоцитокинов висцеральной жировой ткани в развитии</w:t>
      </w:r>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25" w:tooltip="Current Document">
        <w:r w:rsidRPr="00880684">
          <w:rPr>
            <w:rFonts w:ascii="Times New Roman" w:eastAsia="Times New Roman" w:hAnsi="Times New Roman" w:cs="Times New Roman"/>
            <w:b/>
            <w:bCs/>
            <w:color w:val="000000"/>
            <w:kern w:val="0"/>
            <w:sz w:val="26"/>
            <w:szCs w:val="26"/>
            <w:lang w:eastAsia="ru-RU" w:bidi="ru-RU"/>
          </w:rPr>
          <w:t>сердечно-сосудистых осложнений</w:t>
        </w:r>
        <w:r w:rsidRPr="00880684">
          <w:rPr>
            <w:rFonts w:ascii="Times New Roman" w:eastAsia="Times New Roman" w:hAnsi="Times New Roman" w:cs="Times New Roman"/>
            <w:b/>
            <w:bCs/>
            <w:color w:val="000000"/>
            <w:kern w:val="0"/>
            <w:sz w:val="26"/>
            <w:szCs w:val="26"/>
            <w:lang w:eastAsia="ru-RU" w:bidi="ru-RU"/>
          </w:rPr>
          <w:tab/>
          <w:t xml:space="preserve"> 22</w:t>
        </w:r>
      </w:hyperlink>
    </w:p>
    <w:p w:rsidR="00880684" w:rsidRPr="00880684" w:rsidRDefault="00880684" w:rsidP="00880684">
      <w:pPr>
        <w:numPr>
          <w:ilvl w:val="0"/>
          <w:numId w:val="26"/>
        </w:numPr>
        <w:tabs>
          <w:tab w:val="clear" w:pos="709"/>
          <w:tab w:val="center" w:leader="dot" w:pos="935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6" w:tooltip="Current Document">
        <w:r w:rsidRPr="00880684">
          <w:rPr>
            <w:rFonts w:ascii="Times New Roman" w:eastAsia="Times New Roman" w:hAnsi="Times New Roman" w:cs="Times New Roman"/>
            <w:b/>
            <w:bCs/>
            <w:color w:val="000000"/>
            <w:kern w:val="0"/>
            <w:sz w:val="26"/>
            <w:szCs w:val="26"/>
            <w:lang w:eastAsia="ru-RU" w:bidi="ru-RU"/>
          </w:rPr>
          <w:t>Методы оценки ожирения в клинической практике</w:t>
        </w:r>
        <w:r w:rsidRPr="00880684">
          <w:rPr>
            <w:rFonts w:ascii="Times New Roman" w:eastAsia="Times New Roman" w:hAnsi="Times New Roman" w:cs="Times New Roman"/>
            <w:b/>
            <w:bCs/>
            <w:color w:val="000000"/>
            <w:kern w:val="0"/>
            <w:sz w:val="26"/>
            <w:szCs w:val="26"/>
            <w:lang w:eastAsia="ru-RU" w:bidi="ru-RU"/>
          </w:rPr>
          <w:tab/>
          <w:t xml:space="preserve"> 25</w:t>
        </w:r>
      </w:hyperlink>
    </w:p>
    <w:p w:rsidR="00880684" w:rsidRPr="00880684" w:rsidRDefault="00880684" w:rsidP="00880684">
      <w:pPr>
        <w:numPr>
          <w:ilvl w:val="0"/>
          <w:numId w:val="26"/>
        </w:numPr>
        <w:tabs>
          <w:tab w:val="clear" w:pos="709"/>
          <w:tab w:val="center" w:leader="dot" w:pos="935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Атерогенная дислипидемия</w:t>
      </w:r>
      <w:r w:rsidRPr="00880684">
        <w:rPr>
          <w:rFonts w:ascii="Times New Roman" w:eastAsia="Times New Roman" w:hAnsi="Times New Roman" w:cs="Times New Roman"/>
          <w:b/>
          <w:bCs/>
          <w:color w:val="000000"/>
          <w:kern w:val="0"/>
          <w:sz w:val="26"/>
          <w:szCs w:val="26"/>
          <w:lang w:eastAsia="ru-RU" w:bidi="ru-RU"/>
        </w:rPr>
        <w:tab/>
        <w:t xml:space="preserve"> 28</w:t>
      </w:r>
    </w:p>
    <w:p w:rsidR="00880684" w:rsidRPr="00880684" w:rsidRDefault="00880684" w:rsidP="00880684">
      <w:pPr>
        <w:numPr>
          <w:ilvl w:val="0"/>
          <w:numId w:val="26"/>
        </w:numPr>
        <w:tabs>
          <w:tab w:val="clear" w:pos="709"/>
          <w:tab w:val="left" w:pos="738"/>
          <w:tab w:val="right" w:leader="dot" w:pos="9486"/>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8" w:tooltip="Current Document">
        <w:r w:rsidRPr="00880684">
          <w:rPr>
            <w:rFonts w:ascii="Times New Roman" w:eastAsia="Times New Roman" w:hAnsi="Times New Roman" w:cs="Times New Roman"/>
            <w:b/>
            <w:bCs/>
            <w:color w:val="000000"/>
            <w:kern w:val="0"/>
            <w:sz w:val="26"/>
            <w:szCs w:val="26"/>
            <w:lang w:eastAsia="ru-RU" w:bidi="ru-RU"/>
          </w:rPr>
          <w:t>Хроническая болезнь почек как фактор риска развития сердечно</w:t>
        </w:r>
        <w:r w:rsidRPr="00880684">
          <w:rPr>
            <w:rFonts w:ascii="Times New Roman" w:eastAsia="Times New Roman" w:hAnsi="Times New Roman" w:cs="Times New Roman"/>
            <w:b/>
            <w:bCs/>
            <w:color w:val="000000"/>
            <w:kern w:val="0"/>
            <w:sz w:val="26"/>
            <w:szCs w:val="26"/>
            <w:lang w:eastAsia="ru-RU" w:bidi="ru-RU"/>
          </w:rPr>
          <w:softHyphen/>
          <w:t>сосудистых осложнений</w:t>
        </w:r>
        <w:r w:rsidRPr="00880684">
          <w:rPr>
            <w:rFonts w:ascii="Times New Roman" w:eastAsia="Times New Roman" w:hAnsi="Times New Roman" w:cs="Times New Roman"/>
            <w:b/>
            <w:bCs/>
            <w:color w:val="000000"/>
            <w:kern w:val="0"/>
            <w:sz w:val="26"/>
            <w:szCs w:val="26"/>
            <w:lang w:eastAsia="ru-RU" w:bidi="ru-RU"/>
          </w:rPr>
          <w:tab/>
          <w:t xml:space="preserve"> 29</w:t>
        </w:r>
      </w:hyperlink>
    </w:p>
    <w:p w:rsidR="00880684" w:rsidRPr="00880684" w:rsidRDefault="00880684" w:rsidP="00880684">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1.6 Контроль нарушений углеводного обмена на современном этапе: роль сахароснижающей терапии в повышении эффективности</w:t>
      </w:r>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реваскуляризации миокарда</w:t>
      </w:r>
      <w:r w:rsidRPr="00880684">
        <w:rPr>
          <w:rFonts w:ascii="Times New Roman" w:eastAsia="Times New Roman" w:hAnsi="Times New Roman" w:cs="Times New Roman"/>
          <w:b/>
          <w:bCs/>
          <w:color w:val="000000"/>
          <w:kern w:val="0"/>
          <w:sz w:val="26"/>
          <w:szCs w:val="26"/>
          <w:lang w:eastAsia="ru-RU" w:bidi="ru-RU"/>
        </w:rPr>
        <w:tab/>
        <w:t xml:space="preserve"> 30</w:t>
      </w:r>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31" w:tooltip="Current Document">
        <w:r w:rsidRPr="00880684">
          <w:rPr>
            <w:rFonts w:ascii="Times New Roman" w:eastAsia="Times New Roman" w:hAnsi="Times New Roman" w:cs="Times New Roman"/>
            <w:b/>
            <w:bCs/>
            <w:color w:val="000000"/>
            <w:kern w:val="0"/>
            <w:sz w:val="26"/>
            <w:szCs w:val="26"/>
            <w:lang w:eastAsia="ru-RU" w:bidi="ru-RU"/>
          </w:rPr>
          <w:t>ГЛАВА 2 МАТЕРИАЛ И МЕТОДЫ ИССЛЕДОВАНИЯ</w:t>
        </w:r>
        <w:r w:rsidRPr="00880684">
          <w:rPr>
            <w:rFonts w:ascii="Times New Roman" w:eastAsia="Times New Roman" w:hAnsi="Times New Roman" w:cs="Times New Roman"/>
            <w:b/>
            <w:bCs/>
            <w:color w:val="000000"/>
            <w:kern w:val="0"/>
            <w:sz w:val="26"/>
            <w:szCs w:val="26"/>
            <w:lang w:eastAsia="ru-RU" w:bidi="ru-RU"/>
          </w:rPr>
          <w:tab/>
          <w:t xml:space="preserve"> 33</w:t>
        </w:r>
      </w:hyperlink>
    </w:p>
    <w:p w:rsidR="00880684" w:rsidRPr="00880684" w:rsidRDefault="00880684" w:rsidP="00880684">
      <w:pPr>
        <w:numPr>
          <w:ilvl w:val="0"/>
          <w:numId w:val="27"/>
        </w:numPr>
        <w:tabs>
          <w:tab w:val="clear" w:pos="709"/>
          <w:tab w:val="left" w:pos="51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Общая клиническая характеристика больных и дизайн исследования... 33</w:t>
      </w:r>
    </w:p>
    <w:p w:rsidR="00880684" w:rsidRPr="00880684" w:rsidRDefault="00880684" w:rsidP="00880684">
      <w:pPr>
        <w:numPr>
          <w:ilvl w:val="0"/>
          <w:numId w:val="27"/>
        </w:numPr>
        <w:tabs>
          <w:tab w:val="clear" w:pos="709"/>
          <w:tab w:val="left" w:pos="536"/>
          <w:tab w:val="center" w:leader="dot" w:pos="935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3" w:tooltip="Current Document">
        <w:r w:rsidRPr="00880684">
          <w:rPr>
            <w:rFonts w:ascii="Times New Roman" w:eastAsia="Times New Roman" w:hAnsi="Times New Roman" w:cs="Times New Roman"/>
            <w:b/>
            <w:bCs/>
            <w:color w:val="000000"/>
            <w:kern w:val="0"/>
            <w:sz w:val="26"/>
            <w:szCs w:val="26"/>
            <w:lang w:eastAsia="ru-RU" w:bidi="ru-RU"/>
          </w:rPr>
          <w:t>Методы обследования больных</w:t>
        </w:r>
        <w:r w:rsidRPr="00880684">
          <w:rPr>
            <w:rFonts w:ascii="Times New Roman" w:eastAsia="Times New Roman" w:hAnsi="Times New Roman" w:cs="Times New Roman"/>
            <w:b/>
            <w:bCs/>
            <w:color w:val="000000"/>
            <w:kern w:val="0"/>
            <w:sz w:val="26"/>
            <w:szCs w:val="26"/>
            <w:lang w:eastAsia="ru-RU" w:bidi="ru-RU"/>
          </w:rPr>
          <w:tab/>
          <w:t xml:space="preserve"> 41</w:t>
        </w:r>
      </w:hyperlink>
    </w:p>
    <w:p w:rsidR="00880684" w:rsidRPr="00880684" w:rsidRDefault="00880684" w:rsidP="00880684">
      <w:pPr>
        <w:tabs>
          <w:tab w:val="clear" w:pos="709"/>
          <w:tab w:val="center" w:leader="dot" w:pos="935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34" w:tooltip="Current Document">
        <w:r w:rsidRPr="00880684">
          <w:rPr>
            <w:rFonts w:ascii="Times New Roman" w:eastAsia="Times New Roman" w:hAnsi="Times New Roman" w:cs="Times New Roman"/>
            <w:b/>
            <w:bCs/>
            <w:color w:val="000000"/>
            <w:kern w:val="0"/>
            <w:sz w:val="26"/>
            <w:szCs w:val="26"/>
            <w:lang w:eastAsia="ru-RU" w:bidi="ru-RU"/>
          </w:rPr>
          <w:t>2.2.1.Общеклинические методы обследования</w:t>
        </w:r>
        <w:r w:rsidRPr="00880684">
          <w:rPr>
            <w:rFonts w:ascii="Times New Roman" w:eastAsia="Times New Roman" w:hAnsi="Times New Roman" w:cs="Times New Roman"/>
            <w:b/>
            <w:bCs/>
            <w:color w:val="000000"/>
            <w:kern w:val="0"/>
            <w:sz w:val="26"/>
            <w:szCs w:val="26"/>
            <w:lang w:eastAsia="ru-RU" w:bidi="ru-RU"/>
          </w:rPr>
          <w:tab/>
          <w:t xml:space="preserve"> 41</w:t>
        </w:r>
      </w:hyperlink>
    </w:p>
    <w:p w:rsidR="00880684" w:rsidRPr="00880684" w:rsidRDefault="00880684" w:rsidP="00880684">
      <w:pPr>
        <w:numPr>
          <w:ilvl w:val="0"/>
          <w:numId w:val="28"/>
        </w:numPr>
        <w:tabs>
          <w:tab w:val="clear" w:pos="709"/>
          <w:tab w:val="left" w:pos="742"/>
          <w:tab w:val="center" w:leader="dot" w:pos="9357"/>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5" w:tooltip="Current Document">
        <w:r w:rsidRPr="00880684">
          <w:rPr>
            <w:rFonts w:ascii="Times New Roman" w:eastAsia="Times New Roman" w:hAnsi="Times New Roman" w:cs="Times New Roman"/>
            <w:b/>
            <w:bCs/>
            <w:color w:val="000000"/>
            <w:kern w:val="0"/>
            <w:sz w:val="26"/>
            <w:szCs w:val="26"/>
            <w:lang w:eastAsia="ru-RU" w:bidi="ru-RU"/>
          </w:rPr>
          <w:t>Лабораторные методы обследования</w:t>
        </w:r>
        <w:r w:rsidRPr="00880684">
          <w:rPr>
            <w:rFonts w:ascii="Times New Roman" w:eastAsia="Times New Roman" w:hAnsi="Times New Roman" w:cs="Times New Roman"/>
            <w:b/>
            <w:bCs/>
            <w:color w:val="000000"/>
            <w:kern w:val="0"/>
            <w:sz w:val="26"/>
            <w:szCs w:val="26"/>
            <w:lang w:eastAsia="ru-RU" w:bidi="ru-RU"/>
          </w:rPr>
          <w:tab/>
          <w:t xml:space="preserve"> 42</w:t>
        </w:r>
      </w:hyperlink>
    </w:p>
    <w:p w:rsidR="00880684" w:rsidRPr="00880684" w:rsidRDefault="00880684" w:rsidP="00880684">
      <w:pPr>
        <w:numPr>
          <w:ilvl w:val="0"/>
          <w:numId w:val="28"/>
        </w:numPr>
        <w:tabs>
          <w:tab w:val="clear" w:pos="709"/>
          <w:tab w:val="right" w:leader="dot" w:pos="95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6" w:tooltip="Current Document">
        <w:r w:rsidRPr="00880684">
          <w:rPr>
            <w:rFonts w:ascii="Times New Roman" w:eastAsia="Times New Roman" w:hAnsi="Times New Roman" w:cs="Times New Roman"/>
            <w:b/>
            <w:bCs/>
            <w:color w:val="000000"/>
            <w:kern w:val="0"/>
            <w:sz w:val="26"/>
            <w:szCs w:val="26"/>
            <w:lang w:eastAsia="ru-RU" w:bidi="ru-RU"/>
          </w:rPr>
          <w:t>Инструментальные методы обследования</w:t>
        </w:r>
        <w:r w:rsidRPr="00880684">
          <w:rPr>
            <w:rFonts w:ascii="Times New Roman" w:eastAsia="Times New Roman" w:hAnsi="Times New Roman" w:cs="Times New Roman"/>
            <w:b/>
            <w:bCs/>
            <w:color w:val="000000"/>
            <w:kern w:val="0"/>
            <w:sz w:val="26"/>
            <w:szCs w:val="26"/>
            <w:lang w:eastAsia="ru-RU" w:bidi="ru-RU"/>
          </w:rPr>
          <w:tab/>
          <w:t xml:space="preserve"> 44</w:t>
        </w:r>
      </w:hyperlink>
    </w:p>
    <w:p w:rsidR="00880684" w:rsidRPr="00880684" w:rsidRDefault="00880684" w:rsidP="00880684">
      <w:pPr>
        <w:numPr>
          <w:ilvl w:val="0"/>
          <w:numId w:val="28"/>
        </w:numPr>
        <w:tabs>
          <w:tab w:val="clear" w:pos="709"/>
          <w:tab w:val="left" w:pos="742"/>
          <w:tab w:val="right" w:leader="dot" w:pos="95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7" w:tooltip="Current Document">
        <w:r w:rsidRPr="00880684">
          <w:rPr>
            <w:rFonts w:ascii="Times New Roman" w:eastAsia="Times New Roman" w:hAnsi="Times New Roman" w:cs="Times New Roman"/>
            <w:b/>
            <w:bCs/>
            <w:color w:val="000000"/>
            <w:kern w:val="0"/>
            <w:sz w:val="26"/>
            <w:szCs w:val="26"/>
            <w:lang w:eastAsia="ru-RU" w:bidi="ru-RU"/>
          </w:rPr>
          <w:t>Статистические методы обработки данных</w:t>
        </w:r>
        <w:r w:rsidRPr="00880684">
          <w:rPr>
            <w:rFonts w:ascii="Times New Roman" w:eastAsia="Times New Roman" w:hAnsi="Times New Roman" w:cs="Times New Roman"/>
            <w:b/>
            <w:bCs/>
            <w:color w:val="000000"/>
            <w:kern w:val="0"/>
            <w:sz w:val="26"/>
            <w:szCs w:val="26"/>
            <w:lang w:eastAsia="ru-RU" w:bidi="ru-RU"/>
          </w:rPr>
          <w:tab/>
          <w:t xml:space="preserve"> 46</w:t>
        </w:r>
      </w:hyperlink>
    </w:p>
    <w:p w:rsidR="00880684" w:rsidRPr="00880684" w:rsidRDefault="00880684" w:rsidP="00880684">
      <w:pPr>
        <w:tabs>
          <w:tab w:val="clear" w:pos="709"/>
          <w:tab w:val="left" w:leader="dot" w:pos="8797"/>
          <w:tab w:val="righ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38" w:tooltip="Current Document">
        <w:r w:rsidRPr="00880684">
          <w:rPr>
            <w:rFonts w:ascii="Times New Roman" w:eastAsia="Times New Roman" w:hAnsi="Times New Roman" w:cs="Times New Roman"/>
            <w:b/>
            <w:bCs/>
            <w:color w:val="000000"/>
            <w:kern w:val="0"/>
            <w:sz w:val="26"/>
            <w:szCs w:val="26"/>
            <w:lang w:eastAsia="ru-RU" w:bidi="ru-RU"/>
          </w:rPr>
          <w:t>ГЛАВА 3 РЕЗУЛЬТАТЫ СОБСТВЕННОГО ИССЛЕДОВАНИЯ</w:t>
        </w:r>
        <w:r w:rsidRPr="00880684">
          <w:rPr>
            <w:rFonts w:ascii="Times New Roman" w:eastAsia="Times New Roman" w:hAnsi="Times New Roman" w:cs="Times New Roman"/>
            <w:b/>
            <w:bCs/>
            <w:color w:val="000000"/>
            <w:kern w:val="0"/>
            <w:sz w:val="26"/>
            <w:szCs w:val="26"/>
            <w:lang w:eastAsia="ru-RU" w:bidi="ru-RU"/>
          </w:rPr>
          <w:tab/>
        </w:r>
        <w:r w:rsidRPr="00880684">
          <w:rPr>
            <w:rFonts w:ascii="Times New Roman" w:eastAsia="Times New Roman" w:hAnsi="Times New Roman" w:cs="Times New Roman"/>
            <w:b/>
            <w:bCs/>
            <w:color w:val="000000"/>
            <w:kern w:val="0"/>
            <w:sz w:val="26"/>
            <w:szCs w:val="26"/>
            <w:lang w:eastAsia="ru-RU" w:bidi="ru-RU"/>
          </w:rPr>
          <w:tab/>
          <w:t>48</w:t>
        </w:r>
      </w:hyperlink>
    </w:p>
    <w:p w:rsidR="00880684" w:rsidRPr="00880684" w:rsidRDefault="00880684" w:rsidP="00880684">
      <w:pPr>
        <w:numPr>
          <w:ilvl w:val="0"/>
          <w:numId w:val="29"/>
        </w:numPr>
        <w:tabs>
          <w:tab w:val="clear" w:pos="709"/>
          <w:tab w:val="left" w:pos="512"/>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Оценка эффективности контроля гликемии и анализ</w:t>
      </w:r>
    </w:p>
    <w:p w:rsidR="00880684" w:rsidRPr="00880684" w:rsidRDefault="00880684" w:rsidP="00880684">
      <w:pPr>
        <w:tabs>
          <w:tab w:val="clear" w:pos="709"/>
          <w:tab w:val="right" w:leader="dot" w:pos="95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сахароснижающей терапии пациентов общей выборки на момент включения в исследование</w:t>
      </w:r>
      <w:r w:rsidRPr="00880684">
        <w:rPr>
          <w:rFonts w:ascii="Times New Roman" w:eastAsia="Times New Roman" w:hAnsi="Times New Roman" w:cs="Times New Roman"/>
          <w:b/>
          <w:bCs/>
          <w:color w:val="000000"/>
          <w:kern w:val="0"/>
          <w:sz w:val="26"/>
          <w:szCs w:val="26"/>
          <w:lang w:eastAsia="ru-RU" w:bidi="ru-RU"/>
        </w:rPr>
        <w:tab/>
        <w:t xml:space="preserve"> 48</w:t>
      </w:r>
    </w:p>
    <w:p w:rsidR="00880684" w:rsidRPr="00880684" w:rsidRDefault="00880684" w:rsidP="00880684">
      <w:pPr>
        <w:numPr>
          <w:ilvl w:val="0"/>
          <w:numId w:val="29"/>
        </w:numPr>
        <w:tabs>
          <w:tab w:val="clear" w:pos="709"/>
          <w:tab w:val="left" w:pos="531"/>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Клинико-анамнестическая и ангиографическая характеристика</w:t>
      </w:r>
    </w:p>
    <w:p w:rsidR="00880684" w:rsidRPr="00880684" w:rsidRDefault="00880684" w:rsidP="00880684">
      <w:pPr>
        <w:tabs>
          <w:tab w:val="clear" w:pos="709"/>
          <w:tab w:val="left" w:leader="dot" w:pos="8797"/>
          <w:tab w:val="righ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участников исследования в зависимости от приема эмпаглифлозина</w:t>
      </w:r>
      <w:r w:rsidRPr="00880684">
        <w:rPr>
          <w:rFonts w:ascii="Times New Roman" w:eastAsia="Times New Roman" w:hAnsi="Times New Roman" w:cs="Times New Roman"/>
          <w:b/>
          <w:bCs/>
          <w:color w:val="000000"/>
          <w:kern w:val="0"/>
          <w:sz w:val="26"/>
          <w:szCs w:val="26"/>
          <w:lang w:eastAsia="ru-RU" w:bidi="ru-RU"/>
        </w:rPr>
        <w:tab/>
      </w:r>
      <w:r w:rsidRPr="00880684">
        <w:rPr>
          <w:rFonts w:ascii="Times New Roman" w:eastAsia="Times New Roman" w:hAnsi="Times New Roman" w:cs="Times New Roman"/>
          <w:b/>
          <w:bCs/>
          <w:color w:val="000000"/>
          <w:kern w:val="0"/>
          <w:sz w:val="26"/>
          <w:szCs w:val="26"/>
          <w:lang w:eastAsia="ru-RU" w:bidi="ru-RU"/>
        </w:rPr>
        <w:tab/>
        <w:t>50</w:t>
      </w:r>
    </w:p>
    <w:p w:rsidR="00880684" w:rsidRPr="00880684" w:rsidRDefault="00880684" w:rsidP="00880684">
      <w:pPr>
        <w:numPr>
          <w:ilvl w:val="0"/>
          <w:numId w:val="29"/>
        </w:numPr>
        <w:tabs>
          <w:tab w:val="clear" w:pos="709"/>
          <w:tab w:val="left" w:pos="531"/>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Анализ клинических исходов через год после планового чрескожного</w:t>
      </w:r>
    </w:p>
    <w:p w:rsidR="00880684" w:rsidRPr="00880684" w:rsidRDefault="00880684" w:rsidP="00880684">
      <w:pPr>
        <w:tabs>
          <w:tab w:val="clear" w:pos="709"/>
          <w:tab w:val="left" w:leader="dot" w:pos="8797"/>
          <w:tab w:val="righ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коронарного вмешательства у пациентов с сахарным диабетом 2 типа</w:t>
      </w:r>
      <w:r w:rsidRPr="00880684">
        <w:rPr>
          <w:rFonts w:ascii="Times New Roman" w:eastAsia="Times New Roman" w:hAnsi="Times New Roman" w:cs="Times New Roman"/>
          <w:b/>
          <w:bCs/>
          <w:color w:val="000000"/>
          <w:kern w:val="0"/>
          <w:sz w:val="26"/>
          <w:szCs w:val="26"/>
          <w:lang w:eastAsia="ru-RU" w:bidi="ru-RU"/>
        </w:rPr>
        <w:tab/>
      </w:r>
      <w:r w:rsidRPr="00880684">
        <w:rPr>
          <w:rFonts w:ascii="Times New Roman" w:eastAsia="Times New Roman" w:hAnsi="Times New Roman" w:cs="Times New Roman"/>
          <w:b/>
          <w:bCs/>
          <w:color w:val="000000"/>
          <w:kern w:val="0"/>
          <w:sz w:val="26"/>
          <w:szCs w:val="26"/>
          <w:lang w:eastAsia="ru-RU" w:bidi="ru-RU"/>
        </w:rPr>
        <w:tab/>
        <w:t>56</w:t>
      </w:r>
    </w:p>
    <w:p w:rsidR="00880684" w:rsidRPr="00880684" w:rsidRDefault="00880684" w:rsidP="00880684">
      <w:pPr>
        <w:numPr>
          <w:ilvl w:val="0"/>
          <w:numId w:val="29"/>
        </w:numPr>
        <w:tabs>
          <w:tab w:val="clear" w:pos="709"/>
          <w:tab w:val="left" w:pos="531"/>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Динамика показателей углеводного обмена в исследуемых</w:t>
      </w:r>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группах</w:t>
      </w:r>
      <w:r w:rsidRPr="00880684">
        <w:rPr>
          <w:rFonts w:ascii="Times New Roman" w:eastAsia="Times New Roman" w:hAnsi="Times New Roman" w:cs="Times New Roman"/>
          <w:b/>
          <w:bCs/>
          <w:color w:val="000000"/>
          <w:kern w:val="0"/>
          <w:sz w:val="26"/>
          <w:szCs w:val="26"/>
          <w:lang w:eastAsia="ru-RU" w:bidi="ru-RU"/>
        </w:rPr>
        <w:tab/>
        <w:t xml:space="preserve"> 60</w:t>
      </w:r>
    </w:p>
    <w:p w:rsidR="00880684" w:rsidRPr="00880684" w:rsidRDefault="00880684" w:rsidP="00880684">
      <w:pPr>
        <w:numPr>
          <w:ilvl w:val="0"/>
          <w:numId w:val="29"/>
        </w:numPr>
        <w:tabs>
          <w:tab w:val="clear" w:pos="709"/>
          <w:tab w:val="left" w:pos="531"/>
          <w:tab w:val="right" w:leader="dot" w:pos="9509"/>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hyperlink w:anchor="bookmark42" w:tooltip="Current Document">
        <w:r w:rsidRPr="00880684">
          <w:rPr>
            <w:rFonts w:ascii="Times New Roman" w:eastAsia="Times New Roman" w:hAnsi="Times New Roman" w:cs="Times New Roman"/>
            <w:b/>
            <w:bCs/>
            <w:color w:val="000000"/>
            <w:kern w:val="0"/>
            <w:sz w:val="26"/>
            <w:szCs w:val="26"/>
            <w:lang w:eastAsia="ru-RU" w:bidi="ru-RU"/>
          </w:rPr>
          <w:t>Динамика показателей липидного спектра</w:t>
        </w:r>
        <w:r w:rsidRPr="00880684">
          <w:rPr>
            <w:rFonts w:ascii="Times New Roman" w:eastAsia="Times New Roman" w:hAnsi="Times New Roman" w:cs="Times New Roman"/>
            <w:b/>
            <w:bCs/>
            <w:color w:val="000000"/>
            <w:kern w:val="0"/>
            <w:sz w:val="26"/>
            <w:szCs w:val="26"/>
            <w:lang w:eastAsia="ru-RU" w:bidi="ru-RU"/>
          </w:rPr>
          <w:tab/>
          <w:t xml:space="preserve"> 66</w:t>
        </w:r>
      </w:hyperlink>
    </w:p>
    <w:p w:rsidR="00880684" w:rsidRPr="00880684" w:rsidRDefault="00880684" w:rsidP="00880684">
      <w:pPr>
        <w:numPr>
          <w:ilvl w:val="0"/>
          <w:numId w:val="29"/>
        </w:numPr>
        <w:tabs>
          <w:tab w:val="clear" w:pos="709"/>
          <w:tab w:val="left" w:pos="531"/>
          <w:tab w:val="right" w:leader="dot" w:pos="9509"/>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hyperlink w:anchor="bookmark43" w:tooltip="Current Document">
        <w:r w:rsidRPr="00880684">
          <w:rPr>
            <w:rFonts w:ascii="Times New Roman" w:eastAsia="Times New Roman" w:hAnsi="Times New Roman" w:cs="Times New Roman"/>
            <w:b/>
            <w:bCs/>
            <w:color w:val="000000"/>
            <w:kern w:val="0"/>
            <w:sz w:val="26"/>
            <w:szCs w:val="26"/>
            <w:lang w:eastAsia="ru-RU" w:bidi="ru-RU"/>
          </w:rPr>
          <w:t>Динамика маркеров общего и абдоминального ожирения</w:t>
        </w:r>
        <w:r w:rsidRPr="00880684">
          <w:rPr>
            <w:rFonts w:ascii="Times New Roman" w:eastAsia="Times New Roman" w:hAnsi="Times New Roman" w:cs="Times New Roman"/>
            <w:b/>
            <w:bCs/>
            <w:color w:val="000000"/>
            <w:kern w:val="0"/>
            <w:sz w:val="26"/>
            <w:szCs w:val="26"/>
            <w:lang w:eastAsia="ru-RU" w:bidi="ru-RU"/>
          </w:rPr>
          <w:tab/>
          <w:t xml:space="preserve"> 68</w:t>
        </w:r>
      </w:hyperlink>
    </w:p>
    <w:p w:rsidR="00880684" w:rsidRPr="00880684" w:rsidRDefault="00880684" w:rsidP="00880684">
      <w:pPr>
        <w:numPr>
          <w:ilvl w:val="0"/>
          <w:numId w:val="29"/>
        </w:numPr>
        <w:tabs>
          <w:tab w:val="clear" w:pos="709"/>
          <w:tab w:val="left" w:pos="531"/>
          <w:tab w:val="right" w:leader="dot" w:pos="9509"/>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hyperlink w:anchor="bookmark44" w:tooltip="Current Document">
        <w:r w:rsidRPr="00880684">
          <w:rPr>
            <w:rFonts w:ascii="Times New Roman" w:eastAsia="Times New Roman" w:hAnsi="Times New Roman" w:cs="Times New Roman"/>
            <w:b/>
            <w:bCs/>
            <w:color w:val="000000"/>
            <w:kern w:val="0"/>
            <w:sz w:val="26"/>
            <w:szCs w:val="26"/>
            <w:lang w:eastAsia="ru-RU" w:bidi="ru-RU"/>
          </w:rPr>
          <w:t>Динамика адипоцитокинов</w:t>
        </w:r>
        <w:r w:rsidRPr="00880684">
          <w:rPr>
            <w:rFonts w:ascii="Times New Roman" w:eastAsia="Times New Roman" w:hAnsi="Times New Roman" w:cs="Times New Roman"/>
            <w:b/>
            <w:bCs/>
            <w:color w:val="000000"/>
            <w:kern w:val="0"/>
            <w:sz w:val="26"/>
            <w:szCs w:val="26"/>
            <w:lang w:eastAsia="ru-RU" w:bidi="ru-RU"/>
          </w:rPr>
          <w:tab/>
          <w:t xml:space="preserve"> 72</w:t>
        </w:r>
      </w:hyperlink>
    </w:p>
    <w:p w:rsidR="00880684" w:rsidRPr="00880684" w:rsidRDefault="00880684" w:rsidP="00880684">
      <w:pPr>
        <w:numPr>
          <w:ilvl w:val="0"/>
          <w:numId w:val="29"/>
        </w:numPr>
        <w:tabs>
          <w:tab w:val="clear" w:pos="709"/>
          <w:tab w:val="left" w:pos="531"/>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Связи маркеров ожирения, адипоцитокинов и показателей гликемии в</w:t>
      </w:r>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динамике наблюдения по данным корреляционного анализа</w:t>
      </w:r>
      <w:r w:rsidRPr="00880684">
        <w:rPr>
          <w:rFonts w:ascii="Times New Roman" w:eastAsia="Times New Roman" w:hAnsi="Times New Roman" w:cs="Times New Roman"/>
          <w:b/>
          <w:bCs/>
          <w:color w:val="000000"/>
          <w:kern w:val="0"/>
          <w:sz w:val="26"/>
          <w:szCs w:val="26"/>
          <w:lang w:eastAsia="ru-RU" w:bidi="ru-RU"/>
        </w:rPr>
        <w:tab/>
        <w:t xml:space="preserve"> 74</w:t>
      </w:r>
    </w:p>
    <w:p w:rsidR="00880684" w:rsidRPr="00880684" w:rsidRDefault="00880684" w:rsidP="00880684">
      <w:pPr>
        <w:numPr>
          <w:ilvl w:val="0"/>
          <w:numId w:val="29"/>
        </w:numPr>
        <w:tabs>
          <w:tab w:val="clear" w:pos="709"/>
          <w:tab w:val="left" w:pos="531"/>
          <w:tab w:val="right" w:leader="dot" w:pos="9509"/>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hyperlink w:anchor="bookmark46" w:tooltip="Current Document">
        <w:r w:rsidRPr="00880684">
          <w:rPr>
            <w:rFonts w:ascii="Times New Roman" w:eastAsia="Times New Roman" w:hAnsi="Times New Roman" w:cs="Times New Roman"/>
            <w:b/>
            <w:bCs/>
            <w:color w:val="000000"/>
            <w:kern w:val="0"/>
            <w:sz w:val="26"/>
            <w:szCs w:val="26"/>
            <w:lang w:eastAsia="ru-RU" w:bidi="ru-RU"/>
          </w:rPr>
          <w:t>Динамика показателей состояния почек</w:t>
        </w:r>
        <w:r w:rsidRPr="00880684">
          <w:rPr>
            <w:rFonts w:ascii="Times New Roman" w:eastAsia="Times New Roman" w:hAnsi="Times New Roman" w:cs="Times New Roman"/>
            <w:b/>
            <w:bCs/>
            <w:color w:val="000000"/>
            <w:kern w:val="0"/>
            <w:sz w:val="26"/>
            <w:szCs w:val="26"/>
            <w:lang w:eastAsia="ru-RU" w:bidi="ru-RU"/>
          </w:rPr>
          <w:tab/>
          <w:t xml:space="preserve"> 77</w:t>
        </w:r>
      </w:hyperlink>
    </w:p>
    <w:p w:rsidR="00880684" w:rsidRPr="00880684" w:rsidRDefault="00880684" w:rsidP="00880684">
      <w:pPr>
        <w:tabs>
          <w:tab w:val="clear" w:pos="7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880684">
        <w:rPr>
          <w:rFonts w:ascii="Times New Roman" w:eastAsia="Times New Roman" w:hAnsi="Times New Roman" w:cs="Times New Roman"/>
          <w:b/>
          <w:bCs/>
          <w:color w:val="000000"/>
          <w:kern w:val="0"/>
          <w:sz w:val="26"/>
          <w:szCs w:val="26"/>
          <w:lang w:eastAsia="ru-RU" w:bidi="ru-RU"/>
        </w:rPr>
        <w:t>ГЛАВА 4 ОБСУЖДЕНИЕ РЕЗУЛЬТАТОВ СОБСТВЕННОГО</w:t>
      </w:r>
    </w:p>
    <w:p w:rsidR="00880684" w:rsidRPr="00880684" w:rsidRDefault="00880684" w:rsidP="00880684">
      <w:pPr>
        <w:tabs>
          <w:tab w:val="clear" w:pos="709"/>
          <w:tab w:val="left" w:leader="dot" w:pos="879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48" w:tooltip="Current Document">
        <w:r w:rsidRPr="00880684">
          <w:rPr>
            <w:rFonts w:ascii="Times New Roman" w:eastAsia="Times New Roman" w:hAnsi="Times New Roman" w:cs="Times New Roman"/>
            <w:b/>
            <w:bCs/>
            <w:color w:val="000000"/>
            <w:kern w:val="0"/>
            <w:sz w:val="26"/>
            <w:szCs w:val="26"/>
            <w:lang w:eastAsia="ru-RU" w:bidi="ru-RU"/>
          </w:rPr>
          <w:t>ИССЛЕДОВАНИЯ</w:t>
        </w:r>
        <w:r w:rsidRPr="00880684">
          <w:rPr>
            <w:rFonts w:ascii="Times New Roman" w:eastAsia="Times New Roman" w:hAnsi="Times New Roman" w:cs="Times New Roman"/>
            <w:b/>
            <w:bCs/>
            <w:color w:val="000000"/>
            <w:kern w:val="0"/>
            <w:sz w:val="26"/>
            <w:szCs w:val="26"/>
            <w:lang w:eastAsia="ru-RU" w:bidi="ru-RU"/>
          </w:rPr>
          <w:tab/>
          <w:t xml:space="preserve"> 81</w:t>
        </w:r>
      </w:hyperlink>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49" w:tooltip="Current Document">
        <w:r w:rsidRPr="00880684">
          <w:rPr>
            <w:rFonts w:ascii="Times New Roman" w:eastAsia="Times New Roman" w:hAnsi="Times New Roman" w:cs="Times New Roman"/>
            <w:b/>
            <w:bCs/>
            <w:color w:val="000000"/>
            <w:kern w:val="0"/>
            <w:sz w:val="26"/>
            <w:szCs w:val="26"/>
            <w:lang w:eastAsia="ru-RU" w:bidi="ru-RU"/>
          </w:rPr>
          <w:t>ЗАКЛЮЧЕНИЕ</w:t>
        </w:r>
        <w:r w:rsidRPr="00880684">
          <w:rPr>
            <w:rFonts w:ascii="Times New Roman" w:eastAsia="Times New Roman" w:hAnsi="Times New Roman" w:cs="Times New Roman"/>
            <w:b/>
            <w:bCs/>
            <w:color w:val="000000"/>
            <w:kern w:val="0"/>
            <w:sz w:val="26"/>
            <w:szCs w:val="26"/>
            <w:lang w:eastAsia="ru-RU" w:bidi="ru-RU"/>
          </w:rPr>
          <w:tab/>
          <w:t xml:space="preserve"> 92</w:t>
        </w:r>
      </w:hyperlink>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50" w:tooltip="Current Document">
        <w:r w:rsidRPr="00880684">
          <w:rPr>
            <w:rFonts w:ascii="Times New Roman" w:eastAsia="Times New Roman" w:hAnsi="Times New Roman" w:cs="Times New Roman"/>
            <w:b/>
            <w:bCs/>
            <w:color w:val="000000"/>
            <w:kern w:val="0"/>
            <w:sz w:val="26"/>
            <w:szCs w:val="26"/>
            <w:lang w:eastAsia="ru-RU" w:bidi="ru-RU"/>
          </w:rPr>
          <w:t>ВЫВОДЫ</w:t>
        </w:r>
        <w:r w:rsidRPr="00880684">
          <w:rPr>
            <w:rFonts w:ascii="Times New Roman" w:eastAsia="Times New Roman" w:hAnsi="Times New Roman" w:cs="Times New Roman"/>
            <w:b/>
            <w:bCs/>
            <w:color w:val="000000"/>
            <w:kern w:val="0"/>
            <w:sz w:val="26"/>
            <w:szCs w:val="26"/>
            <w:lang w:eastAsia="ru-RU" w:bidi="ru-RU"/>
          </w:rPr>
          <w:tab/>
          <w:t xml:space="preserve"> 99</w:t>
        </w:r>
      </w:hyperlink>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51" w:tooltip="Current Document">
        <w:r w:rsidRPr="00880684">
          <w:rPr>
            <w:rFonts w:ascii="Times New Roman" w:eastAsia="Times New Roman" w:hAnsi="Times New Roman" w:cs="Times New Roman"/>
            <w:b/>
            <w:bCs/>
            <w:color w:val="000000"/>
            <w:kern w:val="0"/>
            <w:sz w:val="26"/>
            <w:szCs w:val="26"/>
            <w:lang w:eastAsia="ru-RU" w:bidi="ru-RU"/>
          </w:rPr>
          <w:t>ПРАКТИЧЕСКИЕ РЕКОМЕНДАЦИИ</w:t>
        </w:r>
        <w:r w:rsidRPr="00880684">
          <w:rPr>
            <w:rFonts w:ascii="Times New Roman" w:eastAsia="Times New Roman" w:hAnsi="Times New Roman" w:cs="Times New Roman"/>
            <w:b/>
            <w:bCs/>
            <w:color w:val="000000"/>
            <w:kern w:val="0"/>
            <w:sz w:val="26"/>
            <w:szCs w:val="26"/>
            <w:lang w:eastAsia="ru-RU" w:bidi="ru-RU"/>
          </w:rPr>
          <w:tab/>
          <w:t xml:space="preserve"> 101</w:t>
        </w:r>
      </w:hyperlink>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52" w:tooltip="Current Document">
        <w:r w:rsidRPr="00880684">
          <w:rPr>
            <w:rFonts w:ascii="Times New Roman" w:eastAsia="Times New Roman" w:hAnsi="Times New Roman" w:cs="Times New Roman"/>
            <w:b/>
            <w:bCs/>
            <w:color w:val="000000"/>
            <w:kern w:val="0"/>
            <w:sz w:val="26"/>
            <w:szCs w:val="26"/>
            <w:lang w:eastAsia="ru-RU" w:bidi="ru-RU"/>
          </w:rPr>
          <w:t>СПИСОК СОКРАЩЕНИЙ</w:t>
        </w:r>
        <w:r w:rsidRPr="00880684">
          <w:rPr>
            <w:rFonts w:ascii="Times New Roman" w:eastAsia="Times New Roman" w:hAnsi="Times New Roman" w:cs="Times New Roman"/>
            <w:b/>
            <w:bCs/>
            <w:color w:val="000000"/>
            <w:kern w:val="0"/>
            <w:sz w:val="26"/>
            <w:szCs w:val="26"/>
            <w:lang w:eastAsia="ru-RU" w:bidi="ru-RU"/>
          </w:rPr>
          <w:tab/>
          <w:t xml:space="preserve"> 102</w:t>
        </w:r>
      </w:hyperlink>
    </w:p>
    <w:p w:rsidR="00880684" w:rsidRPr="00880684" w:rsidRDefault="00880684" w:rsidP="00880684">
      <w:pPr>
        <w:tabs>
          <w:tab w:val="clear" w:pos="709"/>
          <w:tab w:val="right" w:leader="dot" w:pos="9509"/>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sectPr w:rsidR="00880684" w:rsidRPr="00880684" w:rsidSect="00880684">
          <w:headerReference w:type="default" r:id="rId8"/>
          <w:type w:val="continuous"/>
          <w:pgSz w:w="11900" w:h="16840"/>
          <w:pgMar w:top="1162" w:right="582" w:bottom="1292" w:left="1449" w:header="0" w:footer="3" w:gutter="0"/>
          <w:cols w:space="720"/>
          <w:noEndnote/>
          <w:titlePg/>
          <w:docGrid w:linePitch="360"/>
        </w:sectPr>
      </w:pPr>
      <w:hyperlink w:anchor="bookmark53" w:tooltip="Current Document">
        <w:r w:rsidRPr="00880684">
          <w:rPr>
            <w:rFonts w:ascii="Times New Roman" w:eastAsia="Times New Roman" w:hAnsi="Times New Roman" w:cs="Times New Roman"/>
            <w:b/>
            <w:bCs/>
            <w:color w:val="000000"/>
            <w:kern w:val="0"/>
            <w:sz w:val="26"/>
            <w:szCs w:val="26"/>
            <w:lang w:eastAsia="ru-RU" w:bidi="ru-RU"/>
          </w:rPr>
          <w:t>СПИСОК ЛИТЕРАТУРЫ</w:t>
        </w:r>
        <w:r w:rsidRPr="00880684">
          <w:rPr>
            <w:rFonts w:ascii="Times New Roman" w:eastAsia="Times New Roman" w:hAnsi="Times New Roman" w:cs="Times New Roman"/>
            <w:b/>
            <w:bCs/>
            <w:color w:val="000000"/>
            <w:kern w:val="0"/>
            <w:sz w:val="26"/>
            <w:szCs w:val="26"/>
            <w:lang w:eastAsia="ru-RU" w:bidi="ru-RU"/>
          </w:rPr>
          <w:tab/>
          <w:t xml:space="preserve"> 104</w:t>
        </w:r>
      </w:hyperlink>
      <w:r w:rsidRPr="00880684">
        <w:rPr>
          <w:rFonts w:ascii="Times New Roman" w:eastAsia="Times New Roman" w:hAnsi="Times New Roman" w:cs="Times New Roman"/>
          <w:b/>
          <w:bCs/>
          <w:color w:val="000000"/>
          <w:kern w:val="0"/>
          <w:sz w:val="26"/>
          <w:szCs w:val="26"/>
          <w:lang w:eastAsia="ru-RU" w:bidi="ru-RU"/>
        </w:rPr>
        <w:fldChar w:fldCharType="end"/>
      </w:r>
    </w:p>
    <w:p w:rsidR="00880684" w:rsidRPr="00880684" w:rsidRDefault="00880684" w:rsidP="00880684">
      <w:pPr>
        <w:keepNext/>
        <w:keepLines/>
        <w:tabs>
          <w:tab w:val="clear" w:pos="709"/>
        </w:tabs>
        <w:suppressAutoHyphens w:val="0"/>
        <w:spacing w:after="1016" w:line="260" w:lineRule="exact"/>
        <w:ind w:left="20" w:firstLine="0"/>
        <w:jc w:val="center"/>
        <w:outlineLvl w:val="0"/>
        <w:rPr>
          <w:rFonts w:ascii="Times New Roman" w:eastAsia="Times New Roman" w:hAnsi="Times New Roman" w:cs="Times New Roman"/>
          <w:b/>
          <w:bCs/>
          <w:color w:val="000000"/>
          <w:kern w:val="0"/>
          <w:sz w:val="26"/>
          <w:szCs w:val="26"/>
          <w:lang w:eastAsia="ru-RU" w:bidi="ru-RU"/>
        </w:rPr>
      </w:pPr>
      <w:bookmarkStart w:id="1" w:name="bookmark1"/>
      <w:r w:rsidRPr="00880684">
        <w:rPr>
          <w:rFonts w:ascii="Times New Roman" w:eastAsia="Times New Roman" w:hAnsi="Times New Roman" w:cs="Times New Roman"/>
          <w:b/>
          <w:bCs/>
          <w:color w:val="000000"/>
          <w:kern w:val="0"/>
          <w:sz w:val="26"/>
          <w:szCs w:val="26"/>
          <w:lang w:eastAsia="ru-RU" w:bidi="ru-RU"/>
        </w:rPr>
        <w:t>ВВЕДЕНИЕ</w:t>
      </w:r>
      <w:bookmarkEnd w:id="1"/>
    </w:p>
    <w:p w:rsidR="00880684" w:rsidRPr="00880684" w:rsidRDefault="00880684" w:rsidP="00880684">
      <w:pPr>
        <w:keepNext/>
        <w:keepLines/>
        <w:tabs>
          <w:tab w:val="clear" w:pos="709"/>
        </w:tabs>
        <w:suppressAutoHyphens w:val="0"/>
        <w:spacing w:after="0" w:line="480" w:lineRule="exact"/>
        <w:ind w:left="20" w:firstLine="0"/>
        <w:jc w:val="center"/>
        <w:outlineLvl w:val="0"/>
        <w:rPr>
          <w:rFonts w:ascii="Times New Roman" w:eastAsia="Times New Roman" w:hAnsi="Times New Roman" w:cs="Times New Roman"/>
          <w:b/>
          <w:bCs/>
          <w:color w:val="000000"/>
          <w:kern w:val="0"/>
          <w:sz w:val="26"/>
          <w:szCs w:val="26"/>
          <w:lang w:eastAsia="ru-RU" w:bidi="ru-RU"/>
        </w:rPr>
      </w:pPr>
      <w:bookmarkStart w:id="2" w:name="bookmark2"/>
      <w:r w:rsidRPr="00880684">
        <w:rPr>
          <w:rFonts w:ascii="Times New Roman" w:eastAsia="Times New Roman" w:hAnsi="Times New Roman" w:cs="Times New Roman"/>
          <w:b/>
          <w:bCs/>
          <w:color w:val="000000"/>
          <w:kern w:val="0"/>
          <w:sz w:val="26"/>
          <w:szCs w:val="26"/>
          <w:lang w:eastAsia="ru-RU" w:bidi="ru-RU"/>
        </w:rPr>
        <w:t>Актуальность темы исследования</w:t>
      </w:r>
      <w:bookmarkEnd w:id="2"/>
    </w:p>
    <w:p w:rsidR="00880684" w:rsidRPr="00880684" w:rsidRDefault="00880684" w:rsidP="0088068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Сахарный диабет (СД) является одним из основных факторов риска сердечно-сосудистых заболеваний (ССЗ), а сердечно-сосудистые осложнения - ведущей причиной смертности среди пациентов с диабетом [176]. Несмотря на определенные преимущества коронарного шунтирования (КШ) среди методов коронарной реваскуляризации у пациентов с СД, чрескожное коронарное вмешательство (ЧКВ) нередко выступает полноправной альтернативой, и доля лиц с диабетом, которые подвергаются эндоваскулярной реваскуляризации миокарда, неуклонно растет. В свете последних клинических рекомендаций оба метода реваскуляризации в большинстве клинических ситуаций рассматриваются в качестве альтернативных, и выбор оптимального осуществляется индивидуально [22, 23]. Установлено, что не только периоперационная гипергликемия, но и гипогликемия в этой группе пациентов является предиктором неблагоприятного исхода эндоваскулярной реваскуляризации [77]. В настоящее время в научном сообществе активно обсуждаются сахароснижающие средства, которые в рандомизированных клинических исследованиях доказали свою эффективность в профилактике сердечно-сосудистых осложнений и снижении смертности у пациентов с сахарным диабетом (агонисты рецепторов глюкагоноподобного пептида-1 и ингибиторы натрийзависмого переносчика глюкозы 2 типа) [47, 55, 68, 97, 143]. Таким образом, представляет научный интерес оценка возможности нивелирования негативного влияния СД на отдаленный сердечно-сосудистый прогноз пациентов, подвергнутых плановому ЧКВ, с использованием ингибитора натрийзависмого переносчика глюкозы 2 типа эмпаглифлозина на этапе подготовки к реваскуляризации миокарда и после ее проведения.</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3" w:name="bookmark3"/>
      <w:r w:rsidRPr="00880684">
        <w:rPr>
          <w:rFonts w:ascii="Times New Roman" w:eastAsia="Times New Roman" w:hAnsi="Times New Roman" w:cs="Times New Roman"/>
          <w:b/>
          <w:bCs/>
          <w:color w:val="000000"/>
          <w:kern w:val="0"/>
          <w:sz w:val="26"/>
          <w:szCs w:val="26"/>
          <w:lang w:val="en-US" w:eastAsia="en-US" w:bidi="en-US"/>
        </w:rPr>
        <w:t>C</w:t>
      </w:r>
      <w:r w:rsidRPr="00880684">
        <w:rPr>
          <w:rFonts w:ascii="Times New Roman" w:eastAsia="Times New Roman" w:hAnsi="Times New Roman" w:cs="Times New Roman"/>
          <w:b/>
          <w:bCs/>
          <w:color w:val="000000"/>
          <w:kern w:val="0"/>
          <w:sz w:val="26"/>
          <w:szCs w:val="26"/>
          <w:lang w:eastAsia="en-US" w:bidi="en-US"/>
        </w:rPr>
        <w:t xml:space="preserve"> </w:t>
      </w:r>
      <w:r w:rsidRPr="00880684">
        <w:rPr>
          <w:rFonts w:ascii="Times New Roman" w:eastAsia="Times New Roman" w:hAnsi="Times New Roman" w:cs="Times New Roman"/>
          <w:b/>
          <w:bCs/>
          <w:color w:val="000000"/>
          <w:kern w:val="0"/>
          <w:sz w:val="26"/>
          <w:szCs w:val="26"/>
          <w:lang w:eastAsia="ru-RU" w:bidi="ru-RU"/>
        </w:rPr>
        <w:t>тепень научной разработанности темы исследования</w:t>
      </w:r>
      <w:bookmarkEnd w:id="3"/>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 xml:space="preserve">Значительный вклад в изучение исходов коронарной реваскуляризции у пациентов с СД 2 типа внесли </w:t>
      </w:r>
      <w:r w:rsidRPr="00880684">
        <w:rPr>
          <w:rFonts w:ascii="Times New Roman" w:eastAsia="Times New Roman" w:hAnsi="Times New Roman" w:cs="Times New Roman"/>
          <w:color w:val="000000"/>
          <w:kern w:val="0"/>
          <w:sz w:val="26"/>
          <w:szCs w:val="26"/>
          <w:lang w:val="en-US" w:eastAsia="en-US" w:bidi="en-US"/>
        </w:rPr>
        <w:t>M</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Farkouh</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 xml:space="preserve">[69], </w:t>
      </w:r>
      <w:r w:rsidRPr="00880684">
        <w:rPr>
          <w:rFonts w:ascii="Times New Roman" w:eastAsia="Times New Roman" w:hAnsi="Times New Roman" w:cs="Times New Roman"/>
          <w:color w:val="000000"/>
          <w:kern w:val="0"/>
          <w:sz w:val="26"/>
          <w:szCs w:val="26"/>
          <w:lang w:val="en-US" w:eastAsia="en-US" w:bidi="en-US"/>
        </w:rPr>
        <w:t>U</w:t>
      </w:r>
      <w:r w:rsidRPr="00880684">
        <w:rPr>
          <w:rFonts w:ascii="Times New Roman" w:eastAsia="Times New Roman" w:hAnsi="Times New Roman" w:cs="Times New Roman"/>
          <w:color w:val="000000"/>
          <w:kern w:val="0"/>
          <w:sz w:val="26"/>
          <w:szCs w:val="26"/>
          <w:lang w:eastAsia="en-US" w:bidi="en-US"/>
        </w:rPr>
        <w:t>.</w:t>
      </w:r>
      <w:r w:rsidRPr="00880684">
        <w:rPr>
          <w:rFonts w:ascii="Times New Roman" w:eastAsia="Times New Roman" w:hAnsi="Times New Roman" w:cs="Times New Roman"/>
          <w:color w:val="000000"/>
          <w:kern w:val="0"/>
          <w:sz w:val="26"/>
          <w:szCs w:val="26"/>
          <w:lang w:val="en-US" w:eastAsia="en-US" w:bidi="en-US"/>
        </w:rPr>
        <w:t>Baber</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 xml:space="preserve">[77], </w:t>
      </w:r>
      <w:r w:rsidRPr="00880684">
        <w:rPr>
          <w:rFonts w:ascii="Times New Roman" w:eastAsia="Times New Roman" w:hAnsi="Times New Roman" w:cs="Times New Roman"/>
          <w:color w:val="000000"/>
          <w:kern w:val="0"/>
          <w:sz w:val="26"/>
          <w:szCs w:val="26"/>
          <w:lang w:val="en-US" w:eastAsia="en-US" w:bidi="en-US"/>
        </w:rPr>
        <w:t>S</w:t>
      </w:r>
      <w:r w:rsidRPr="00880684">
        <w:rPr>
          <w:rFonts w:ascii="Times New Roman" w:eastAsia="Times New Roman" w:hAnsi="Times New Roman" w:cs="Times New Roman"/>
          <w:color w:val="000000"/>
          <w:kern w:val="0"/>
          <w:sz w:val="26"/>
          <w:szCs w:val="26"/>
          <w:lang w:eastAsia="en-US" w:bidi="en-US"/>
        </w:rPr>
        <w:t>.</w:t>
      </w:r>
      <w:r w:rsidRPr="00880684">
        <w:rPr>
          <w:rFonts w:ascii="Times New Roman" w:eastAsia="Times New Roman" w:hAnsi="Times New Roman" w:cs="Times New Roman"/>
          <w:color w:val="000000"/>
          <w:kern w:val="0"/>
          <w:sz w:val="26"/>
          <w:szCs w:val="26"/>
          <w:lang w:val="en-US" w:eastAsia="en-US" w:bidi="en-US"/>
        </w:rPr>
        <w:t>Park</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 xml:space="preserve">[161], </w:t>
      </w:r>
      <w:r w:rsidRPr="00880684">
        <w:rPr>
          <w:rFonts w:ascii="Times New Roman" w:eastAsia="Times New Roman" w:hAnsi="Times New Roman" w:cs="Times New Roman"/>
          <w:color w:val="000000"/>
          <w:kern w:val="0"/>
          <w:sz w:val="26"/>
          <w:szCs w:val="26"/>
          <w:lang w:val="en-US" w:eastAsia="en-US" w:bidi="en-US"/>
        </w:rPr>
        <w:t>H</w:t>
      </w:r>
      <w:r w:rsidRPr="00880684">
        <w:rPr>
          <w:rFonts w:ascii="Times New Roman" w:eastAsia="Times New Roman" w:hAnsi="Times New Roman" w:cs="Times New Roman"/>
          <w:color w:val="000000"/>
          <w:kern w:val="0"/>
          <w:sz w:val="26"/>
          <w:szCs w:val="26"/>
          <w:lang w:eastAsia="en-US" w:bidi="en-US"/>
        </w:rPr>
        <w:t>.</w:t>
      </w:r>
      <w:r w:rsidRPr="00880684">
        <w:rPr>
          <w:rFonts w:ascii="Times New Roman" w:eastAsia="Times New Roman" w:hAnsi="Times New Roman" w:cs="Times New Roman"/>
          <w:color w:val="000000"/>
          <w:kern w:val="0"/>
          <w:sz w:val="26"/>
          <w:szCs w:val="26"/>
          <w:lang w:val="en-US" w:eastAsia="en-US" w:bidi="en-US"/>
        </w:rPr>
        <w:t>Ueda</w:t>
      </w:r>
      <w:r w:rsidRPr="00880684">
        <w:rPr>
          <w:rFonts w:ascii="Times New Roman" w:eastAsia="Times New Roman" w:hAnsi="Times New Roman" w:cs="Times New Roman"/>
          <w:color w:val="000000"/>
          <w:kern w:val="0"/>
          <w:sz w:val="26"/>
          <w:szCs w:val="26"/>
          <w:lang w:eastAsia="en-US" w:bidi="en-US"/>
        </w:rPr>
        <w:t xml:space="preserve"> [75], </w:t>
      </w:r>
      <w:r w:rsidRPr="00880684">
        <w:rPr>
          <w:rFonts w:ascii="Times New Roman" w:eastAsia="Times New Roman" w:hAnsi="Times New Roman" w:cs="Times New Roman"/>
          <w:color w:val="000000"/>
          <w:kern w:val="0"/>
          <w:sz w:val="26"/>
          <w:szCs w:val="26"/>
          <w:lang w:val="en-US" w:eastAsia="en-US" w:bidi="en-US"/>
        </w:rPr>
        <w:t>S</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Kassaian</w:t>
      </w:r>
      <w:r w:rsidRPr="00880684">
        <w:rPr>
          <w:rFonts w:ascii="Times New Roman" w:eastAsia="Times New Roman" w:hAnsi="Times New Roman" w:cs="Times New Roman"/>
          <w:color w:val="000000"/>
          <w:kern w:val="0"/>
          <w:sz w:val="26"/>
          <w:szCs w:val="26"/>
          <w:lang w:eastAsia="en-US" w:bidi="en-US"/>
        </w:rPr>
        <w:t xml:space="preserve"> [74], </w:t>
      </w:r>
      <w:r w:rsidRPr="00880684">
        <w:rPr>
          <w:rFonts w:ascii="Times New Roman" w:eastAsia="Times New Roman" w:hAnsi="Times New Roman" w:cs="Times New Roman"/>
          <w:color w:val="000000"/>
          <w:kern w:val="0"/>
          <w:sz w:val="26"/>
          <w:szCs w:val="26"/>
          <w:lang w:val="en-US" w:eastAsia="en-US" w:bidi="en-US"/>
        </w:rPr>
        <w:t>J</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Zheng</w:t>
      </w:r>
      <w:r w:rsidRPr="00880684">
        <w:rPr>
          <w:rFonts w:ascii="Times New Roman" w:eastAsia="Times New Roman" w:hAnsi="Times New Roman" w:cs="Times New Roman"/>
          <w:color w:val="000000"/>
          <w:kern w:val="0"/>
          <w:sz w:val="26"/>
          <w:szCs w:val="26"/>
          <w:lang w:eastAsia="en-US" w:bidi="en-US"/>
        </w:rPr>
        <w:t xml:space="preserve"> [35], </w:t>
      </w:r>
      <w:r w:rsidRPr="00880684">
        <w:rPr>
          <w:rFonts w:ascii="Times New Roman" w:eastAsia="Times New Roman" w:hAnsi="Times New Roman" w:cs="Times New Roman"/>
          <w:color w:val="000000"/>
          <w:kern w:val="0"/>
          <w:sz w:val="26"/>
          <w:szCs w:val="26"/>
          <w:lang w:val="en-US" w:eastAsia="en-US" w:bidi="en-US"/>
        </w:rPr>
        <w:t>P</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Sharma</w:t>
      </w:r>
      <w:r w:rsidRPr="00880684">
        <w:rPr>
          <w:rFonts w:ascii="Times New Roman" w:eastAsia="Times New Roman" w:hAnsi="Times New Roman" w:cs="Times New Roman"/>
          <w:color w:val="000000"/>
          <w:kern w:val="0"/>
          <w:sz w:val="26"/>
          <w:szCs w:val="26"/>
          <w:lang w:eastAsia="en-US" w:bidi="en-US"/>
        </w:rPr>
        <w:t xml:space="preserve"> [36]. </w:t>
      </w:r>
      <w:r w:rsidRPr="00880684">
        <w:rPr>
          <w:rFonts w:ascii="Times New Roman" w:eastAsia="Times New Roman" w:hAnsi="Times New Roman" w:cs="Times New Roman"/>
          <w:color w:val="000000"/>
          <w:kern w:val="0"/>
          <w:sz w:val="26"/>
          <w:szCs w:val="26"/>
          <w:lang w:eastAsia="ru-RU" w:bidi="ru-RU"/>
        </w:rPr>
        <w:t>В своих работах авторы показали высокую частоту неблагприятных клинических и ангиографических исходов и смерти после эндоваскулярной реваскуляризации миокарда у пациентов с СД, а также, сообщили о важности контроля гипергликемии и других факторов сердечно</w:t>
      </w:r>
      <w:r w:rsidRPr="00880684">
        <w:rPr>
          <w:rFonts w:ascii="Times New Roman" w:eastAsia="Times New Roman" w:hAnsi="Times New Roman" w:cs="Times New Roman"/>
          <w:color w:val="000000"/>
          <w:kern w:val="0"/>
          <w:sz w:val="26"/>
          <w:szCs w:val="26"/>
          <w:lang w:eastAsia="ru-RU" w:bidi="ru-RU"/>
        </w:rPr>
        <w:softHyphen/>
        <w:t>сосудистого риска в периоперационный период реваскуляризации. Однако на сегодняшний день не оценивалось влияние ингибиторов натрийзависмого переносчика глюкозы 2 типа, доказавших свою сердечно-сосудистую безопасность, на исходы эндоваскулярной реваскуляризации у пациентов с СД 2 типа.</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4" w:name="bookmark4"/>
      <w:r w:rsidRPr="00880684">
        <w:rPr>
          <w:rFonts w:ascii="Times New Roman" w:eastAsia="Times New Roman" w:hAnsi="Times New Roman" w:cs="Times New Roman"/>
          <w:b/>
          <w:bCs/>
          <w:color w:val="000000"/>
          <w:kern w:val="0"/>
          <w:sz w:val="26"/>
          <w:szCs w:val="26"/>
          <w:lang w:eastAsia="ru-RU" w:bidi="ru-RU"/>
        </w:rPr>
        <w:t>Цель исследования</w:t>
      </w:r>
      <w:bookmarkEnd w:id="4"/>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Оценить возможности медикаментозного контроля нарушений углеводного обмена с применением ингибитора натрийзависмого переносчика глюкозы 2 типа эмпаглифлозина для повышения эффективности планового чрескожного коронарного вмешательства у пациентов с ишемической болезнью сердца и сахарным диабетом 2 типа.</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5" w:name="bookmark5"/>
      <w:r w:rsidRPr="00880684">
        <w:rPr>
          <w:rFonts w:ascii="Times New Roman" w:eastAsia="Times New Roman" w:hAnsi="Times New Roman" w:cs="Times New Roman"/>
          <w:b/>
          <w:bCs/>
          <w:color w:val="000000"/>
          <w:kern w:val="0"/>
          <w:sz w:val="26"/>
          <w:szCs w:val="26"/>
          <w:lang w:eastAsia="ru-RU" w:bidi="ru-RU"/>
        </w:rPr>
        <w:t>Задачи исследования</w:t>
      </w:r>
      <w:bookmarkEnd w:id="5"/>
    </w:p>
    <w:p w:rsidR="00880684" w:rsidRPr="00880684" w:rsidRDefault="00880684" w:rsidP="00880684">
      <w:pPr>
        <w:numPr>
          <w:ilvl w:val="0"/>
          <w:numId w:val="30"/>
        </w:numPr>
        <w:tabs>
          <w:tab w:val="clear" w:pos="709"/>
          <w:tab w:val="left" w:pos="1441"/>
          <w:tab w:val="left" w:pos="78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Оценить уровень гликемического контроля</w:t>
      </w:r>
      <w:r w:rsidRPr="00880684">
        <w:rPr>
          <w:rFonts w:ascii="Times New Roman" w:eastAsia="Times New Roman" w:hAnsi="Times New Roman" w:cs="Times New Roman"/>
          <w:color w:val="000000"/>
          <w:kern w:val="0"/>
          <w:sz w:val="26"/>
          <w:szCs w:val="26"/>
          <w:lang w:eastAsia="ru-RU" w:bidi="ru-RU"/>
        </w:rPr>
        <w:tab/>
        <w:t>и проводимую</w:t>
      </w:r>
    </w:p>
    <w:p w:rsidR="00880684" w:rsidRPr="00880684" w:rsidRDefault="00880684" w:rsidP="0088068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сахароснижающую терапию у пациентов с ишемической болезнью сердца и сахарным диабетом 2 типа перед плановым чрескожным коронарным вмешательством в условиях реальной клинической практики.</w:t>
      </w:r>
    </w:p>
    <w:p w:rsidR="00880684" w:rsidRPr="00880684" w:rsidRDefault="00880684" w:rsidP="00880684">
      <w:pPr>
        <w:numPr>
          <w:ilvl w:val="0"/>
          <w:numId w:val="30"/>
        </w:numPr>
        <w:tabs>
          <w:tab w:val="clear" w:pos="709"/>
          <w:tab w:val="left" w:pos="1441"/>
          <w:tab w:val="left" w:pos="78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Определить значение неудовлетворительного</w:t>
      </w:r>
      <w:r w:rsidRPr="00880684">
        <w:rPr>
          <w:rFonts w:ascii="Times New Roman" w:eastAsia="Times New Roman" w:hAnsi="Times New Roman" w:cs="Times New Roman"/>
          <w:color w:val="000000"/>
          <w:kern w:val="0"/>
          <w:sz w:val="26"/>
          <w:szCs w:val="26"/>
          <w:lang w:eastAsia="ru-RU" w:bidi="ru-RU"/>
        </w:rPr>
        <w:tab/>
        <w:t>гликемического</w:t>
      </w:r>
    </w:p>
    <w:p w:rsidR="00880684" w:rsidRPr="00880684" w:rsidRDefault="00880684" w:rsidP="0088068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контроля у пациентов с ишемической болезнью сердца и сахарным диабетом 2 типа в развитии неблагоприятных сердечно-сосудистых событий в течение года после планового чрескожного коронарного вмешательства.</w:t>
      </w:r>
    </w:p>
    <w:p w:rsidR="00880684" w:rsidRPr="00880684" w:rsidRDefault="00880684" w:rsidP="00880684">
      <w:pPr>
        <w:numPr>
          <w:ilvl w:val="0"/>
          <w:numId w:val="30"/>
        </w:numPr>
        <w:tabs>
          <w:tab w:val="clear" w:pos="709"/>
          <w:tab w:val="left" w:pos="14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Оценить эффективность эмпаглифлозина в достижении удовлетворительного гликемического контроля и влияние на исходы в течение года после планового чрескожного коронарного вмешательства у пациентов с ишемической болезнью сердца и сахарным диабетом 2 типа.</w:t>
      </w:r>
    </w:p>
    <w:p w:rsidR="00880684" w:rsidRPr="00880684" w:rsidRDefault="00880684" w:rsidP="00880684">
      <w:pPr>
        <w:numPr>
          <w:ilvl w:val="0"/>
          <w:numId w:val="30"/>
        </w:numPr>
        <w:tabs>
          <w:tab w:val="clear" w:pos="709"/>
          <w:tab w:val="left" w:pos="1426"/>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Оценить влияние эмпаглифлозина на антропометрические характеристики, биохимические показатели жирового обмена и фильтрационную функцию почек у пациентов с ишемической болезнью сердца и сахарным диабетом 2 типа после планового чрескожного коронарного вмешательства.</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6" w:name="bookmark6"/>
      <w:r w:rsidRPr="00880684">
        <w:rPr>
          <w:rFonts w:ascii="Times New Roman" w:eastAsia="Times New Roman" w:hAnsi="Times New Roman" w:cs="Times New Roman"/>
          <w:b/>
          <w:bCs/>
          <w:color w:val="000000"/>
          <w:kern w:val="0"/>
          <w:sz w:val="26"/>
          <w:szCs w:val="26"/>
          <w:lang w:eastAsia="ru-RU" w:bidi="ru-RU"/>
        </w:rPr>
        <w:t>Научная новизна</w:t>
      </w:r>
      <w:bookmarkEnd w:id="6"/>
    </w:p>
    <w:p w:rsidR="00880684" w:rsidRPr="00880684" w:rsidRDefault="00880684" w:rsidP="0088068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Впервые получена информация о неудовлетворительном контроле гликемии у 31,08 % пациентов с СД 2 типа перед плановым ЧКВ на фоне неоптимальной сахароснижающей терапии в реальной клинической практике.</w:t>
      </w:r>
    </w:p>
    <w:p w:rsidR="00880684" w:rsidRPr="00880684" w:rsidRDefault="00880684" w:rsidP="0088068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Впервые установлена ассоциация нецелевого уровня гликированного гемоглобина перед выполнением ЧКВ, через 1 и 5 месяцев после эндоваскулярной реваскуляризации миокарда и развитием неблагоприятных сердечно-сосудистых событий (ССС) в течение года у пациентов с сахарным диабетом 2 типа.</w:t>
      </w:r>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Впервые доказана возможность использования эмпаглифлозина в качестве эффективной и безопасной сахароснижающей терапии, а также продемонстрировано положительное влияние препарата на показатели углеводного (через 12 месяцев терапии уровень гликированного гемоглобина снизился на 8,47 % по сравнению с исходными значениями) и липидного обменов (снижение концентрации общего холестерина на 5,56 %, липопротеидов низкой плотности на 3,67 % через 12 месяцев терапии), структуру и функцию жировой ткани (снижение индекса массы тела (ИМТ) на 2,22 %, уменьшение окружности талии (ОТ) на 3,20 %, площади висцерального жира (ПВЖ) по данным многослойной компьютерной томографии (МСКТ) на 5,83 %, снижение уровня лептина на 13,41 % и повышение концентрации адипонектина на 15,75 % (по сравнению с исходным уровнем)), а также уменьшение суточной протеинурии у пациентов с СД 2 типа, подвергнутых плановому чрескожному коронарному вмешательству.</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7" w:name="bookmark7"/>
      <w:r w:rsidRPr="00880684">
        <w:rPr>
          <w:rFonts w:ascii="Times New Roman" w:eastAsia="Times New Roman" w:hAnsi="Times New Roman" w:cs="Times New Roman"/>
          <w:b/>
          <w:bCs/>
          <w:color w:val="000000"/>
          <w:kern w:val="0"/>
          <w:sz w:val="26"/>
          <w:szCs w:val="26"/>
          <w:lang w:eastAsia="ru-RU" w:bidi="ru-RU"/>
        </w:rPr>
        <w:t>Теоретическая и практическая значимость работы</w:t>
      </w:r>
      <w:bookmarkEnd w:id="7"/>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В работе обоснована необходимость эффективного гликемического контроля в предоперационном и отдаленном периодах выполнения планового ЧКВ с имплантацией стентов у пациентов с СД 2 типа. Полученные результаты показали, что медикаментозная терапия эмпаглифлозином за 1 месяц до проведения эндоваскулярной реваскуляризации миокарда и в течение 11 месяцев после нее обеспечивает адекватный контроль гликемии у большинства пациентов, а также дополнительные положительные кардиометаболические эффекты в виде снижения массы тела и ПВЖ, нормализации адипокинового профиля, уменьшения проявлений хронического воспаления и суточной протеинурии.</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8" w:name="bookmark8"/>
      <w:r w:rsidRPr="00880684">
        <w:rPr>
          <w:rFonts w:ascii="Times New Roman" w:eastAsia="Times New Roman" w:hAnsi="Times New Roman" w:cs="Times New Roman"/>
          <w:b/>
          <w:bCs/>
          <w:color w:val="000000"/>
          <w:kern w:val="0"/>
          <w:sz w:val="26"/>
          <w:szCs w:val="26"/>
          <w:lang w:eastAsia="ru-RU" w:bidi="ru-RU"/>
        </w:rPr>
        <w:t>Методология и методы исследования</w:t>
      </w:r>
      <w:bookmarkEnd w:id="8"/>
    </w:p>
    <w:p w:rsidR="00880684" w:rsidRPr="00880684" w:rsidRDefault="00880684" w:rsidP="00880684">
      <w:pPr>
        <w:tabs>
          <w:tab w:val="clear" w:pos="709"/>
        </w:tabs>
        <w:suppressAutoHyphens w:val="0"/>
        <w:spacing w:after="60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Методологической основой диссертационного исследования стали труды отечественных и зарубежных авторов в области изучения ишемической болезни сердца и сахарного диабета 2 типа. В соответствии с целью исследования и для решения поставленных задач проведено клиническое, инструментальное и лабораторное обследование 74 пациентов с сахарным диабетом 2 типа с наличием показаний для выполнения планового чрескожного коронарного вмешательства по поводу ишемической болезни сердца. Результаты, полученные в ходе исследования, подвергались статистической обработке.</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9" w:name="bookmark9"/>
      <w:r w:rsidRPr="00880684">
        <w:rPr>
          <w:rFonts w:ascii="Times New Roman" w:eastAsia="Times New Roman" w:hAnsi="Times New Roman" w:cs="Times New Roman"/>
          <w:b/>
          <w:bCs/>
          <w:color w:val="000000"/>
          <w:kern w:val="0"/>
          <w:sz w:val="26"/>
          <w:szCs w:val="26"/>
          <w:lang w:eastAsia="ru-RU" w:bidi="ru-RU"/>
        </w:rPr>
        <w:t>Положения, выносимые на защиту</w:t>
      </w:r>
      <w:bookmarkEnd w:id="9"/>
    </w:p>
    <w:p w:rsidR="00880684" w:rsidRPr="00880684" w:rsidRDefault="00880684" w:rsidP="00880684">
      <w:pPr>
        <w:numPr>
          <w:ilvl w:val="0"/>
          <w:numId w:val="31"/>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Неудовлетворительный гликемический контроль на фоне неоптимальной сахароснижающей терапии характерен для 1/3 пациентов с сахарным диабетом 2 типа перед плановым чрескожным коронарным вмешательством в реальной клинической практике.</w:t>
      </w:r>
    </w:p>
    <w:p w:rsidR="00880684" w:rsidRPr="00880684" w:rsidRDefault="00880684" w:rsidP="00880684">
      <w:pPr>
        <w:numPr>
          <w:ilvl w:val="0"/>
          <w:numId w:val="31"/>
        </w:numPr>
        <w:tabs>
          <w:tab w:val="clear" w:pos="709"/>
          <w:tab w:val="left" w:pos="141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Нецелевой уровень гликированного гемоглобина является независимым предиктором неблагоприятных сердечно-сосудистых событий в течение года после планового чрескожного коронарного вмешательства на фоне сахарного диабета 2 типа.</w:t>
      </w:r>
    </w:p>
    <w:p w:rsidR="00880684" w:rsidRPr="00880684" w:rsidRDefault="00880684" w:rsidP="00880684">
      <w:pPr>
        <w:numPr>
          <w:ilvl w:val="0"/>
          <w:numId w:val="31"/>
        </w:numPr>
        <w:tabs>
          <w:tab w:val="clear" w:pos="709"/>
          <w:tab w:val="left" w:pos="1416"/>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Применение эмпаглифлозина у пациентов с ишемической болезнью сердца и сахарным диабетом 2 типа оказывает положительное влияние на углеводный, жировой обмен, адипокиновый профиль, суточную протеинурию при оптимальном профиле безопасности.</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0" w:name="bookmark10"/>
      <w:r w:rsidRPr="00880684">
        <w:rPr>
          <w:rFonts w:ascii="Times New Roman" w:eastAsia="Times New Roman" w:hAnsi="Times New Roman" w:cs="Times New Roman"/>
          <w:b/>
          <w:bCs/>
          <w:color w:val="000000"/>
          <w:kern w:val="0"/>
          <w:sz w:val="26"/>
          <w:szCs w:val="26"/>
          <w:lang w:eastAsia="ru-RU" w:bidi="ru-RU"/>
        </w:rPr>
        <w:t>Степень достоверности результатов исследования</w:t>
      </w:r>
      <w:bookmarkEnd w:id="10"/>
    </w:p>
    <w:p w:rsidR="00880684" w:rsidRPr="00880684" w:rsidRDefault="00880684" w:rsidP="0088068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 xml:space="preserve">Достоверность исследования подтверждена достаточной выборкой пациентов, формированием сопоставимых по клинико-анамнестическим и лабораторным характеристикам групп наблюдения. Получение исходных данных, анализ и обработка проведены непосредственно автором. Статистический анализ результатов проведен с помощью программы </w:t>
      </w:r>
      <w:r w:rsidRPr="00880684">
        <w:rPr>
          <w:rFonts w:ascii="Times New Roman" w:eastAsia="Times New Roman" w:hAnsi="Times New Roman" w:cs="Times New Roman"/>
          <w:color w:val="000000"/>
          <w:kern w:val="0"/>
          <w:sz w:val="26"/>
          <w:szCs w:val="26"/>
          <w:lang w:val="en-US" w:eastAsia="en-US" w:bidi="en-US"/>
        </w:rPr>
        <w:t>Statistica</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 xml:space="preserve">10.0 компании </w:t>
      </w:r>
      <w:r w:rsidRPr="00880684">
        <w:rPr>
          <w:rFonts w:ascii="Times New Roman" w:eastAsia="Times New Roman" w:hAnsi="Times New Roman" w:cs="Times New Roman"/>
          <w:color w:val="000000"/>
          <w:kern w:val="0"/>
          <w:sz w:val="26"/>
          <w:szCs w:val="26"/>
          <w:lang w:val="en-US" w:eastAsia="en-US" w:bidi="en-US"/>
        </w:rPr>
        <w:t>StatSoft</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Inc</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(США).</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1" w:name="bookmark11"/>
      <w:r w:rsidRPr="00880684">
        <w:rPr>
          <w:rFonts w:ascii="Times New Roman" w:eastAsia="Times New Roman" w:hAnsi="Times New Roman" w:cs="Times New Roman"/>
          <w:b/>
          <w:bCs/>
          <w:color w:val="000000"/>
          <w:kern w:val="0"/>
          <w:sz w:val="26"/>
          <w:szCs w:val="26"/>
          <w:lang w:eastAsia="ru-RU" w:bidi="ru-RU"/>
        </w:rPr>
        <w:t>Апробация результатов диссертации</w:t>
      </w:r>
      <w:bookmarkEnd w:id="11"/>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 xml:space="preserve">Результаты диссертационного исследования представлены на VI Всероссийской конференции «Противоречия современной кардиологии: спорные и нерешенные вопросы» (Самара, 2017), VIII Международном конгрессе «Кардиология на перекрестке наук» совместно с XII Международным симпозиумом по эхокардиографии и сосудистому ультразвуку, </w:t>
      </w:r>
      <w:r w:rsidRPr="00880684">
        <w:rPr>
          <w:rFonts w:ascii="Times New Roman" w:eastAsia="Times New Roman" w:hAnsi="Times New Roman" w:cs="Times New Roman"/>
          <w:color w:val="000000"/>
          <w:kern w:val="0"/>
          <w:sz w:val="26"/>
          <w:szCs w:val="26"/>
          <w:lang w:val="en-US" w:eastAsia="en-US" w:bidi="en-US"/>
        </w:rPr>
        <w:t>X</w:t>
      </w:r>
      <w:r w:rsidRPr="00880684">
        <w:rPr>
          <w:rFonts w:ascii="Times New Roman" w:eastAsia="Times New Roman" w:hAnsi="Times New Roman" w:cs="Times New Roman"/>
          <w:color w:val="000000"/>
          <w:kern w:val="0"/>
          <w:sz w:val="26"/>
          <w:szCs w:val="26"/>
          <w:lang w:eastAsia="en-US" w:bidi="en-US"/>
        </w:rPr>
        <w:t>Х</w:t>
      </w:r>
      <w:r w:rsidRPr="00880684">
        <w:rPr>
          <w:rFonts w:ascii="Times New Roman" w:eastAsia="Times New Roman" w:hAnsi="Times New Roman" w:cs="Times New Roman"/>
          <w:color w:val="000000"/>
          <w:kern w:val="0"/>
          <w:sz w:val="26"/>
          <w:szCs w:val="26"/>
          <w:lang w:val="en-US" w:eastAsia="en-US" w:bidi="en-US"/>
        </w:rPr>
        <w:t>IV</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Ежегодной научно-практической конференции «Актуальные вопросы кардиологии» (Тюмень, 2017), Всероссийской научно-практической конференции с международным участием «Актуальные проблемы дислипидемий и атеросклероза» (Кемерово, 2017), VII Всероссийской конференции «Противоречия современной кардиологии: спорные и нерешенные вопросы» (Самара, 2018), Российском национальном конгрессе кардиологов 2019 (Екатеринбург, 2019), VIII Съезде кардиологов Сибирского федерального округа «От первичной профилактики до высоких технологий в кардиологии» (Кемерово, 2019), X межрегиональной научно</w:t>
      </w:r>
      <w:r w:rsidRPr="00880684">
        <w:rPr>
          <w:rFonts w:ascii="Times New Roman" w:eastAsia="Times New Roman" w:hAnsi="Times New Roman" w:cs="Times New Roman"/>
          <w:color w:val="000000"/>
          <w:kern w:val="0"/>
          <w:sz w:val="26"/>
          <w:szCs w:val="26"/>
          <w:lang w:eastAsia="ru-RU" w:bidi="ru-RU"/>
        </w:rPr>
        <w:softHyphen/>
        <w:t>практической Сессии молодых ученых Кузбасса «Наука-Практике» по проблемам сердечно-сосудистых заболеваний (Кемерово, 2020).</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2" w:name="bookmark12"/>
      <w:r w:rsidRPr="00880684">
        <w:rPr>
          <w:rFonts w:ascii="Times New Roman" w:eastAsia="Times New Roman" w:hAnsi="Times New Roman" w:cs="Times New Roman"/>
          <w:b/>
          <w:bCs/>
          <w:color w:val="000000"/>
          <w:kern w:val="0"/>
          <w:sz w:val="26"/>
          <w:szCs w:val="26"/>
          <w:lang w:eastAsia="ru-RU" w:bidi="ru-RU"/>
        </w:rPr>
        <w:t>Внедрение результатов диссертации в практику</w:t>
      </w:r>
      <w:bookmarkEnd w:id="12"/>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Результаты диссертационного исследования внедрены в практическую деятельность Федерального государственного бюджетного научного учреждения «Научно-исследовательский институт комплексных проблем сердечно-сосудистых заболеваний» и Государственного бюджетного учреждения здравоохранения Кемеровской области «Кемеровский областной клинический кардиологический диспансер имени академика Л.С. Барбараша», а также в образовательный процесс на кафедре кардиологии и сердечно-сосудистой хирургии Федерального государственного бюджетного образовательного учреждения высшего образования «Кемеровский государственный медицинский университет» Министерства здравоохранения Российской Федерации.</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3" w:name="bookmark13"/>
      <w:r w:rsidRPr="00880684">
        <w:rPr>
          <w:rFonts w:ascii="Times New Roman" w:eastAsia="Times New Roman" w:hAnsi="Times New Roman" w:cs="Times New Roman"/>
          <w:b/>
          <w:bCs/>
          <w:color w:val="000000"/>
          <w:kern w:val="0"/>
          <w:sz w:val="26"/>
          <w:szCs w:val="26"/>
          <w:lang w:eastAsia="ru-RU" w:bidi="ru-RU"/>
        </w:rPr>
        <w:t>Публикации</w:t>
      </w:r>
      <w:bookmarkEnd w:id="13"/>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По теме диссертации опубликовано 17 научных работ, из них 7 статей - в журналах, рекомендованных Высшей аттестационной комиссией Министерства образования и науки Российской Федерации для опубликования основных материалов диссертационных исследований, из которых 5 статей в журналах, входящих в международные реферативные базы данных и системы цитирования, изданы 1 методические рекомендации, 9 работ являются материалами научных конференций.</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4" w:name="bookmark14"/>
      <w:r w:rsidRPr="00880684">
        <w:rPr>
          <w:rFonts w:ascii="Times New Roman" w:eastAsia="Times New Roman" w:hAnsi="Times New Roman" w:cs="Times New Roman"/>
          <w:b/>
          <w:bCs/>
          <w:color w:val="000000"/>
          <w:kern w:val="0"/>
          <w:sz w:val="26"/>
          <w:szCs w:val="26"/>
          <w:lang w:eastAsia="ru-RU" w:bidi="ru-RU"/>
        </w:rPr>
        <w:t>Структура и объем диссертации</w:t>
      </w:r>
      <w:bookmarkEnd w:id="14"/>
    </w:p>
    <w:p w:rsidR="00880684" w:rsidRPr="00880684" w:rsidRDefault="00880684" w:rsidP="00880684">
      <w:pPr>
        <w:tabs>
          <w:tab w:val="clear" w:pos="709"/>
        </w:tabs>
        <w:suppressAutoHyphens w:val="0"/>
        <w:spacing w:after="420" w:line="480" w:lineRule="exact"/>
        <w:ind w:firstLine="740"/>
        <w:rPr>
          <w:rFonts w:ascii="Times New Roman" w:eastAsia="Times New Roman" w:hAnsi="Times New Roman" w:cs="Times New Roman"/>
          <w:color w:val="000000"/>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Диссертационная работа представлена на 123 страницах машинописного текста, иллюстрирована 24 таблицами и 17 рисунками, включает введение, 4 главы (обзор литературы, материал и методы исследования, результаты собственного исследования, обсуждение результатов собственного исследования), заключение, выводы, практические рекомендации, список условных сокращений, список литературы: 29 источников отечественной литературы и 148 - зарубежной литературы.</w:t>
      </w:r>
    </w:p>
    <w:p w:rsidR="00880684" w:rsidRPr="00880684" w:rsidRDefault="00880684" w:rsidP="0088068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5" w:name="bookmark15"/>
      <w:r w:rsidRPr="00880684">
        <w:rPr>
          <w:rFonts w:ascii="Times New Roman" w:eastAsia="Times New Roman" w:hAnsi="Times New Roman" w:cs="Times New Roman"/>
          <w:b/>
          <w:bCs/>
          <w:color w:val="000000"/>
          <w:kern w:val="0"/>
          <w:sz w:val="26"/>
          <w:szCs w:val="26"/>
          <w:lang w:eastAsia="ru-RU" w:bidi="ru-RU"/>
        </w:rPr>
        <w:t>Личный вклад автора</w:t>
      </w:r>
      <w:bookmarkEnd w:id="15"/>
    </w:p>
    <w:p w:rsidR="009B75B0" w:rsidRDefault="00880684" w:rsidP="00880684">
      <w:pPr>
        <w:rPr>
          <w:rFonts w:ascii="Arial Unicode MS" w:eastAsia="Arial Unicode MS" w:hAnsi="Arial Unicode MS" w:cs="Arial Unicode MS"/>
          <w:color w:val="000000"/>
          <w:kern w:val="0"/>
          <w:sz w:val="24"/>
          <w:szCs w:val="24"/>
          <w:lang w:eastAsia="ru-RU" w:bidi="ru-RU"/>
        </w:rPr>
      </w:pPr>
      <w:r w:rsidRPr="00880684">
        <w:rPr>
          <w:rFonts w:ascii="Arial Unicode MS" w:eastAsia="Arial Unicode MS" w:hAnsi="Arial Unicode MS" w:cs="Arial Unicode MS"/>
          <w:color w:val="000000"/>
          <w:kern w:val="0"/>
          <w:sz w:val="24"/>
          <w:szCs w:val="24"/>
          <w:lang w:eastAsia="ru-RU" w:bidi="ru-RU"/>
        </w:rPr>
        <w:t>Подготовка литературного обзора, статистическая обработка полученных данных, написание глав диссертации и статей по теме диссертации выполнены лично автором. Сбор материала исследования проведены автором совместно с ассистентом кафедры кардиологии и сердечно-сосудистой хирургии ФГБОУ ВО «Кемеровский государственный медицинский университет» Минздрава России к.м.н. А. М. Кочергиной.</w:t>
      </w:r>
    </w:p>
    <w:p w:rsidR="00880684" w:rsidRDefault="00880684" w:rsidP="00880684">
      <w:pPr>
        <w:rPr>
          <w:rFonts w:ascii="Arial Unicode MS" w:eastAsia="Arial Unicode MS" w:hAnsi="Arial Unicode MS" w:cs="Arial Unicode MS"/>
          <w:color w:val="000000"/>
          <w:kern w:val="0"/>
          <w:sz w:val="24"/>
          <w:szCs w:val="24"/>
          <w:lang w:eastAsia="ru-RU" w:bidi="ru-RU"/>
        </w:rPr>
      </w:pPr>
    </w:p>
    <w:p w:rsidR="00880684" w:rsidRDefault="00880684" w:rsidP="00880684">
      <w:pPr>
        <w:rPr>
          <w:rFonts w:ascii="Arial Unicode MS" w:eastAsia="Arial Unicode MS" w:hAnsi="Arial Unicode MS" w:cs="Arial Unicode MS"/>
          <w:color w:val="000000"/>
          <w:kern w:val="0"/>
          <w:sz w:val="24"/>
          <w:szCs w:val="24"/>
          <w:lang w:eastAsia="ru-RU" w:bidi="ru-RU"/>
        </w:rPr>
      </w:pPr>
    </w:p>
    <w:p w:rsidR="00880684" w:rsidRDefault="00880684" w:rsidP="00880684">
      <w:pPr>
        <w:rPr>
          <w:rFonts w:ascii="Arial Unicode MS" w:eastAsia="Arial Unicode MS" w:hAnsi="Arial Unicode MS" w:cs="Arial Unicode MS"/>
          <w:color w:val="000000"/>
          <w:kern w:val="0"/>
          <w:sz w:val="24"/>
          <w:szCs w:val="24"/>
          <w:lang w:eastAsia="ru-RU" w:bidi="ru-RU"/>
        </w:rPr>
      </w:pPr>
    </w:p>
    <w:p w:rsidR="00880684" w:rsidRPr="00880684" w:rsidRDefault="00880684" w:rsidP="00880684">
      <w:pPr>
        <w:keepNext/>
        <w:keepLines/>
        <w:tabs>
          <w:tab w:val="clear" w:pos="709"/>
        </w:tabs>
        <w:suppressAutoHyphens w:val="0"/>
        <w:spacing w:after="961" w:line="260" w:lineRule="exact"/>
        <w:ind w:left="20" w:firstLine="0"/>
        <w:jc w:val="center"/>
        <w:outlineLvl w:val="0"/>
        <w:rPr>
          <w:rFonts w:ascii="Times New Roman" w:eastAsia="Times New Roman" w:hAnsi="Times New Roman" w:cs="Times New Roman"/>
          <w:kern w:val="0"/>
          <w:sz w:val="26"/>
          <w:szCs w:val="26"/>
          <w:lang w:eastAsia="ru-RU" w:bidi="ru-RU"/>
        </w:rPr>
      </w:pPr>
      <w:bookmarkStart w:id="16" w:name="bookmark50"/>
      <w:r w:rsidRPr="00880684">
        <w:rPr>
          <w:rFonts w:ascii="Times New Roman" w:eastAsia="Times New Roman" w:hAnsi="Times New Roman" w:cs="Times New Roman"/>
          <w:color w:val="000000"/>
          <w:kern w:val="0"/>
          <w:sz w:val="26"/>
          <w:szCs w:val="26"/>
          <w:lang w:eastAsia="ru-RU" w:bidi="ru-RU"/>
        </w:rPr>
        <w:t>ВЫВОДЫ</w:t>
      </w:r>
      <w:bookmarkEnd w:id="16"/>
    </w:p>
    <w:p w:rsidR="00880684" w:rsidRPr="00880684" w:rsidRDefault="00880684" w:rsidP="00880684">
      <w:pPr>
        <w:numPr>
          <w:ilvl w:val="0"/>
          <w:numId w:val="3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Пациенты с ишемической болезнью сердца и сахарным диабетом 2 типа с наличием показаний к плановому чрескожному коронарному вмешательству характеризуются неудовлетворительным гликемическим контролем в 31,08 % случаев, в том числе на фоне диетотерапии (в 8,7 %), приема пероральных сахароснижающих препаратов (в 56,53 %): бигуанидов (метформина - в 47,83 % в виде монотерапии или комбинации с производными сульфонилмочевины), производных сульфонилмочевины в виде монотерапии (в 8,7 %), инсулинотерапии (в монотерапии или комбинации в 34,77 %).</w:t>
      </w:r>
    </w:p>
    <w:p w:rsidR="00880684" w:rsidRPr="00880684" w:rsidRDefault="00880684" w:rsidP="00880684">
      <w:pPr>
        <w:numPr>
          <w:ilvl w:val="0"/>
          <w:numId w:val="32"/>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Нецелевой уровень гликированного гемоглобина исходно (за 1 месяц до чрескожного коронарного вмешательства) увеличивает риск неблагоприятного исхода в 4,04 раза, непосредственно перед процедурой реваскуляризации - в 4,70 раза и неудовлетворительный гликемический контроль через 5 месяцев после вмешательства ассоциирован с 7-кратным увеличением числа неблагоприятных сердечно-сосудистых событий в течение года.</w:t>
      </w:r>
    </w:p>
    <w:p w:rsidR="00880684" w:rsidRPr="00880684" w:rsidRDefault="00880684" w:rsidP="00880684">
      <w:pPr>
        <w:numPr>
          <w:ilvl w:val="0"/>
          <w:numId w:val="32"/>
        </w:numPr>
        <w:tabs>
          <w:tab w:val="clear" w:pos="709"/>
          <w:tab w:val="left" w:pos="106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В течение года после планового чрескожного коронарного вмешательства</w:t>
      </w:r>
    </w:p>
    <w:p w:rsidR="00880684" w:rsidRPr="00880684" w:rsidRDefault="00880684" w:rsidP="00880684">
      <w:pPr>
        <w:tabs>
          <w:tab w:val="clear" w:pos="709"/>
          <w:tab w:val="left" w:pos="3542"/>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 xml:space="preserve">у пациентов с сахарным диабетом 2 типа в 24,66 % случаев отмечено развитие неблагоприятных сердечно-сосудистых событий: острого коронарного синдрома - у 15,07 %, из них в 54,55 % с рестенозом в ранее имплантированном стенте, в 36,36 % случаев с прогрессированием атеросклероза и вовлечением ранее интактных коронарных артерий </w:t>
      </w:r>
      <w:r w:rsidRPr="00880684">
        <w:rPr>
          <w:rFonts w:ascii="Times New Roman" w:eastAsia="Times New Roman" w:hAnsi="Times New Roman" w:cs="Times New Roman"/>
          <w:color w:val="000000"/>
          <w:kern w:val="0"/>
          <w:sz w:val="26"/>
          <w:szCs w:val="26"/>
          <w:lang w:eastAsia="en-US" w:bidi="en-US"/>
        </w:rPr>
        <w:t>(</w:t>
      </w:r>
      <w:r w:rsidRPr="00880684">
        <w:rPr>
          <w:rFonts w:ascii="Times New Roman" w:eastAsia="Times New Roman" w:hAnsi="Times New Roman" w:cs="Times New Roman"/>
          <w:color w:val="000000"/>
          <w:kern w:val="0"/>
          <w:sz w:val="26"/>
          <w:szCs w:val="26"/>
          <w:lang w:val="en-US" w:eastAsia="en-US" w:bidi="en-US"/>
        </w:rPr>
        <w:t>de</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val="en-US" w:eastAsia="en-US" w:bidi="en-US"/>
        </w:rPr>
        <w:t>novo</w:t>
      </w:r>
      <w:r w:rsidRPr="00880684">
        <w:rPr>
          <w:rFonts w:ascii="Times New Roman" w:eastAsia="Times New Roman" w:hAnsi="Times New Roman" w:cs="Times New Roman"/>
          <w:color w:val="000000"/>
          <w:kern w:val="0"/>
          <w:sz w:val="26"/>
          <w:szCs w:val="26"/>
          <w:lang w:eastAsia="en-US" w:bidi="en-US"/>
        </w:rPr>
        <w:t xml:space="preserve">), </w:t>
      </w:r>
      <w:r w:rsidRPr="00880684">
        <w:rPr>
          <w:rFonts w:ascii="Times New Roman" w:eastAsia="Times New Roman" w:hAnsi="Times New Roman" w:cs="Times New Roman"/>
          <w:color w:val="000000"/>
          <w:kern w:val="0"/>
          <w:sz w:val="26"/>
          <w:szCs w:val="26"/>
          <w:lang w:eastAsia="ru-RU" w:bidi="ru-RU"/>
        </w:rPr>
        <w:t>у 2,74 % развитие острого нарушения мозгового кровообращения, у 4,11</w:t>
      </w:r>
      <w:r w:rsidRPr="00880684">
        <w:rPr>
          <w:rFonts w:ascii="Times New Roman" w:eastAsia="Times New Roman" w:hAnsi="Times New Roman" w:cs="Times New Roman"/>
          <w:color w:val="000000"/>
          <w:kern w:val="0"/>
          <w:sz w:val="26"/>
          <w:szCs w:val="26"/>
          <w:lang w:eastAsia="ru-RU" w:bidi="ru-RU"/>
        </w:rPr>
        <w:tab/>
        <w:t>% госпитализации по причине декомпенсации</w:t>
      </w:r>
    </w:p>
    <w:p w:rsidR="00880684" w:rsidRPr="00880684" w:rsidRDefault="00880684" w:rsidP="00880684">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хронической сердечной недостаточности. Не отмечено различий по частоте неблагоприятных событий в группах пациентов, получающих эмпаглифлозин или иную сахароснижающую терапию.</w:t>
      </w:r>
    </w:p>
    <w:p w:rsidR="00880684" w:rsidRPr="00880684" w:rsidRDefault="00880684" w:rsidP="00880684">
      <w:pPr>
        <w:numPr>
          <w:ilvl w:val="0"/>
          <w:numId w:val="32"/>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На фоне приема эмпаглифлозина в суточной дозе 10 мг в течение месяца до планового чрескожного коронарного вмешательства и 11 месяцев в последующем отмечен удовлетворительный гликемический контроль у 83,33 % пациентов (со значимой динамикой снижения, р=0,008), при этом целевого уровня гликированного гемоглобина до выполнения чрескожного коронарного вмешательства достигали 72,97 % больных, получавших иную сахароснижающую терапию (без значимой динамики гликированного гемоглобина за период наблюдения, р=0,414). Позитивные изменения гликемических характеристик пациентов на фоне приема эмпаглифлозина сопровождались значимым снижением концентрации высокочувствительного С-реактивного белка в сыворотке венозной крови на 30,06 %.</w:t>
      </w:r>
    </w:p>
    <w:p w:rsidR="00880684" w:rsidRPr="00880684" w:rsidRDefault="00880684" w:rsidP="00880684">
      <w:pPr>
        <w:numPr>
          <w:ilvl w:val="0"/>
          <w:numId w:val="3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У пациентов с сахарным диабетом 2 типа после планового чрескожного коронарного вмешательства на фоне приема эмпаглифлозина 10 мг в сутки отмечены значимые изменения антропометрических и биохимических показателей жирового обмена: снижение индекса массы тела на 2,22 %, уменьшение окружности талии на 3,20 %, площади висцерального жира на 5,83 %, площади подкожного жира 3,20 %, а также снижение концентрации общего холестерина на 5,56 %, липопротеидов низкой плотности - на 3,67 %, лептина - на 13,41 % (по сравнению с исходным уровнем), напротив среди пациентов, не получавших эмпаглифлозин, отмечено увеличение значений этих показателей в динамике годового периода. Отмечено увеличение концентрации адипонектина среди пациентов, принимавших эмпаглифлозин на 15,75 %, со снижением его концентрации на фоне иной сахароснижающей терапии.</w:t>
      </w:r>
    </w:p>
    <w:p w:rsidR="00880684" w:rsidRPr="00880684" w:rsidRDefault="00880684" w:rsidP="00880684">
      <w:pPr>
        <w:numPr>
          <w:ilvl w:val="0"/>
          <w:numId w:val="3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У пациентов с ишемической болезнью сердца и сахарным диабетом 2 типа в течение года после планового чрескожного коронарного вмешательства отмечено снижение скорости клубочковой фильтрации - в среднем на 7,5 мл/мин/1,73 м</w:t>
      </w:r>
      <w:r w:rsidRPr="00880684">
        <w:rPr>
          <w:rFonts w:ascii="Times New Roman" w:eastAsia="Times New Roman" w:hAnsi="Times New Roman" w:cs="Times New Roman"/>
          <w:color w:val="000000"/>
          <w:kern w:val="0"/>
          <w:sz w:val="26"/>
          <w:szCs w:val="26"/>
          <w:vertAlign w:val="superscript"/>
          <w:lang w:eastAsia="ru-RU" w:bidi="ru-RU"/>
        </w:rPr>
        <w:t xml:space="preserve">2 </w:t>
      </w:r>
      <w:r w:rsidRPr="00880684">
        <w:rPr>
          <w:rFonts w:ascii="Times New Roman" w:eastAsia="Times New Roman" w:hAnsi="Times New Roman" w:cs="Times New Roman"/>
          <w:color w:val="000000"/>
          <w:kern w:val="0"/>
          <w:sz w:val="26"/>
          <w:szCs w:val="26"/>
          <w:lang w:eastAsia="ru-RU" w:bidi="ru-RU"/>
        </w:rPr>
        <w:t>(8,30 %) в группе приема эмпаглифлозина и на 12,0 мл/мин/1,73 м</w:t>
      </w:r>
      <w:r w:rsidRPr="00880684">
        <w:rPr>
          <w:rFonts w:ascii="Times New Roman" w:eastAsia="Times New Roman" w:hAnsi="Times New Roman" w:cs="Times New Roman"/>
          <w:color w:val="000000"/>
          <w:kern w:val="0"/>
          <w:sz w:val="26"/>
          <w:szCs w:val="26"/>
          <w:vertAlign w:val="superscript"/>
          <w:lang w:eastAsia="ru-RU" w:bidi="ru-RU"/>
        </w:rPr>
        <w:t>2</w:t>
      </w:r>
      <w:r w:rsidRPr="00880684">
        <w:rPr>
          <w:rFonts w:ascii="Times New Roman" w:eastAsia="Times New Roman" w:hAnsi="Times New Roman" w:cs="Times New Roman"/>
          <w:color w:val="000000"/>
          <w:kern w:val="0"/>
          <w:sz w:val="26"/>
          <w:szCs w:val="26"/>
          <w:lang w:eastAsia="ru-RU" w:bidi="ru-RU"/>
        </w:rPr>
        <w:t xml:space="preserve"> (14,28 %) у пациентов, получавших иную сахароснижающую терапию. На фоне приема эмпаглифлозина уменьшилась суточная протеинурия на 13,04 % и 27,18 % через 6 и 12 месяцев терапии, соответственно, и увеличилась на 24,00 % через 12 месяцев иной сахароснижающей терапии. Прием эмпаглифлозина сопровождался бессимптомной бактериурией у 30,55 %, генитальной инфекцией у 5,41 % пациентов.</w:t>
      </w:r>
    </w:p>
    <w:p w:rsidR="00880684" w:rsidRPr="00880684" w:rsidRDefault="00880684" w:rsidP="00880684">
      <w:pPr>
        <w:keepNext/>
        <w:keepLines/>
        <w:tabs>
          <w:tab w:val="clear" w:pos="709"/>
        </w:tabs>
        <w:suppressAutoHyphens w:val="0"/>
        <w:spacing w:after="1201" w:line="260" w:lineRule="exact"/>
        <w:ind w:firstLine="0"/>
        <w:jc w:val="center"/>
        <w:outlineLvl w:val="0"/>
        <w:rPr>
          <w:rFonts w:ascii="Times New Roman" w:eastAsia="Times New Roman" w:hAnsi="Times New Roman" w:cs="Times New Roman"/>
          <w:kern w:val="0"/>
          <w:sz w:val="26"/>
          <w:szCs w:val="26"/>
          <w:lang w:eastAsia="ru-RU" w:bidi="ru-RU"/>
        </w:rPr>
      </w:pPr>
      <w:bookmarkStart w:id="17" w:name="bookmark51"/>
      <w:r w:rsidRPr="00880684">
        <w:rPr>
          <w:rFonts w:ascii="Times New Roman" w:eastAsia="Times New Roman" w:hAnsi="Times New Roman" w:cs="Times New Roman"/>
          <w:color w:val="000000"/>
          <w:kern w:val="0"/>
          <w:sz w:val="26"/>
          <w:szCs w:val="26"/>
          <w:lang w:eastAsia="ru-RU" w:bidi="ru-RU"/>
        </w:rPr>
        <w:t>ПРАКТИЧЕСКИЕ РЕКОМЕНДАЦИИ</w:t>
      </w:r>
      <w:bookmarkEnd w:id="17"/>
    </w:p>
    <w:p w:rsidR="00880684" w:rsidRPr="00880684" w:rsidRDefault="00880684" w:rsidP="00880684">
      <w:pPr>
        <w:numPr>
          <w:ilvl w:val="0"/>
          <w:numId w:val="33"/>
        </w:numPr>
        <w:tabs>
          <w:tab w:val="clear" w:pos="709"/>
          <w:tab w:val="left" w:pos="113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880684">
        <w:rPr>
          <w:rFonts w:ascii="Times New Roman" w:eastAsia="Times New Roman" w:hAnsi="Times New Roman" w:cs="Times New Roman"/>
          <w:color w:val="000000"/>
          <w:kern w:val="0"/>
          <w:sz w:val="26"/>
          <w:szCs w:val="26"/>
          <w:lang w:eastAsia="ru-RU" w:bidi="ru-RU"/>
        </w:rPr>
        <w:t>У пациентов с ишемической болезнью сердца и сахарным диабетом 2 типа перед плановым чрескожным коронарным вмешательством и в последующем необходим строгий контроль гликемии с достижением и сохранением целевого значения гликированного гемоглобина для повышения эффективности коронарного вмешательства.</w:t>
      </w:r>
    </w:p>
    <w:p w:rsidR="00880684" w:rsidRPr="00880684" w:rsidRDefault="00880684" w:rsidP="00880684">
      <w:r w:rsidRPr="00880684">
        <w:rPr>
          <w:rFonts w:ascii="Arial Unicode MS" w:eastAsia="Arial Unicode MS" w:hAnsi="Arial Unicode MS" w:cs="Arial Unicode MS"/>
          <w:color w:val="000000"/>
          <w:kern w:val="0"/>
          <w:sz w:val="24"/>
          <w:szCs w:val="24"/>
          <w:lang w:eastAsia="ru-RU" w:bidi="ru-RU"/>
        </w:rPr>
        <w:t xml:space="preserve">У пациентов с ишемической болезнью сердца и сахарным диабетом 2 типа рекомендован прием ингибитора </w:t>
      </w:r>
      <w:r w:rsidRPr="00880684">
        <w:rPr>
          <w:rFonts w:ascii="Arial Unicode MS" w:eastAsia="Arial Unicode MS" w:hAnsi="Arial Unicode MS" w:cs="Arial Unicode MS"/>
          <w:color w:val="000000"/>
          <w:kern w:val="0"/>
          <w:sz w:val="24"/>
          <w:szCs w:val="24"/>
          <w:lang w:val="en-US" w:eastAsia="en-US" w:bidi="en-US"/>
        </w:rPr>
        <w:t>SGLT</w:t>
      </w:r>
      <w:r w:rsidRPr="00880684">
        <w:rPr>
          <w:rFonts w:ascii="Arial Unicode MS" w:eastAsia="Arial Unicode MS" w:hAnsi="Arial Unicode MS" w:cs="Arial Unicode MS"/>
          <w:color w:val="000000"/>
          <w:kern w:val="0"/>
          <w:sz w:val="24"/>
          <w:szCs w:val="24"/>
          <w:lang w:eastAsia="en-US" w:bidi="en-US"/>
        </w:rPr>
        <w:t xml:space="preserve">2 </w:t>
      </w:r>
      <w:r w:rsidRPr="00880684">
        <w:rPr>
          <w:rFonts w:ascii="Arial Unicode MS" w:eastAsia="Arial Unicode MS" w:hAnsi="Arial Unicode MS" w:cs="Arial Unicode MS"/>
          <w:color w:val="000000"/>
          <w:kern w:val="0"/>
          <w:sz w:val="24"/>
          <w:szCs w:val="24"/>
          <w:lang w:eastAsia="ru-RU" w:bidi="ru-RU"/>
        </w:rPr>
        <w:t>эмпаглифлозина в дозе 10 мг/сут с отменой и последующим возобновлением приема через 48 часов после планового чрескожного коронарного вмешательства под контролем фильтрационной функции почек.</w:t>
      </w:r>
    </w:p>
    <w:sectPr w:rsidR="00880684" w:rsidRPr="00880684"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9C" w:rsidRDefault="00FF209C">
      <w:pPr>
        <w:spacing w:after="0" w:line="240" w:lineRule="auto"/>
      </w:pPr>
      <w:r>
        <w:separator/>
      </w:r>
    </w:p>
  </w:endnote>
  <w:endnote w:type="continuationSeparator" w:id="0">
    <w:p w:rsidR="00FF209C" w:rsidRDefault="00FF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F209C" w:rsidRDefault="004E29DD">
                <w:pPr>
                  <w:spacing w:line="240" w:lineRule="auto"/>
                </w:pPr>
                <w:fldSimple w:instr=" PAGE \* MERGEFORMAT ">
                  <w:r w:rsidR="00FF209C"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F209C" w:rsidRDefault="004E29DD">
                <w:pPr>
                  <w:spacing w:line="240" w:lineRule="auto"/>
                </w:pPr>
                <w:fldSimple w:instr=" PAGE \* MERGEFORMAT ">
                  <w:r w:rsidR="00880684" w:rsidRPr="00880684">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9C" w:rsidRDefault="00FF209C"/>
    <w:p w:rsidR="00FF209C" w:rsidRDefault="00FF209C"/>
    <w:p w:rsidR="00FF209C" w:rsidRDefault="00FF209C"/>
    <w:p w:rsidR="00FF209C" w:rsidRDefault="00FF209C"/>
    <w:p w:rsidR="00FF209C" w:rsidRDefault="00FF209C"/>
    <w:p w:rsidR="00FF209C" w:rsidRDefault="00FF209C"/>
    <w:p w:rsidR="00FF209C" w:rsidRDefault="004E29DD">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F209C" w:rsidRDefault="004E29DD">
                  <w:pPr>
                    <w:spacing w:line="240" w:lineRule="auto"/>
                  </w:pPr>
                  <w:fldSimple w:instr=" PAGE \* MERGEFORMAT ">
                    <w:r w:rsidR="009B75B0" w:rsidRPr="009B75B0">
                      <w:rPr>
                        <w:rStyle w:val="afffff9"/>
                        <w:b w:val="0"/>
                        <w:bCs w:val="0"/>
                        <w:noProof/>
                      </w:rPr>
                      <w:t>6</w:t>
                    </w:r>
                  </w:fldSimple>
                </w:p>
              </w:txbxContent>
            </v:textbox>
            <w10:wrap anchorx="page" anchory="page"/>
          </v:shape>
        </w:pict>
      </w:r>
    </w:p>
    <w:p w:rsidR="00FF209C" w:rsidRDefault="00FF209C"/>
    <w:p w:rsidR="00FF209C" w:rsidRDefault="00FF209C"/>
    <w:p w:rsidR="00FF209C" w:rsidRDefault="004E29DD">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F209C" w:rsidRDefault="00FF209C"/>
                <w:p w:rsidR="00FF209C" w:rsidRDefault="004E29DD">
                  <w:pPr>
                    <w:pStyle w:val="1ffffff7"/>
                    <w:spacing w:line="240" w:lineRule="auto"/>
                  </w:pPr>
                  <w:fldSimple w:instr=" PAGE \* MERGEFORMAT ">
                    <w:r w:rsidR="009B75B0" w:rsidRPr="009B75B0">
                      <w:rPr>
                        <w:rStyle w:val="3b"/>
                        <w:noProof/>
                      </w:rPr>
                      <w:t>6</w:t>
                    </w:r>
                  </w:fldSimple>
                </w:p>
              </w:txbxContent>
            </v:textbox>
            <w10:wrap anchorx="page" anchory="page"/>
          </v:shape>
        </w:pict>
      </w:r>
    </w:p>
    <w:p w:rsidR="00FF209C" w:rsidRDefault="00FF209C"/>
    <w:p w:rsidR="00FF209C" w:rsidRDefault="00FF209C">
      <w:pPr>
        <w:rPr>
          <w:sz w:val="2"/>
          <w:szCs w:val="2"/>
        </w:rPr>
      </w:pPr>
    </w:p>
    <w:p w:rsidR="00FF209C" w:rsidRDefault="00FF209C"/>
    <w:p w:rsidR="00FF209C" w:rsidRDefault="00FF209C">
      <w:pPr>
        <w:spacing w:after="0" w:line="240" w:lineRule="auto"/>
      </w:pPr>
    </w:p>
  </w:footnote>
  <w:footnote w:type="continuationSeparator" w:id="0">
    <w:p w:rsidR="00FF209C" w:rsidRDefault="00FF2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84" w:rsidRDefault="00880684">
    <w:pPr>
      <w:rPr>
        <w:sz w:val="2"/>
        <w:szCs w:val="2"/>
      </w:rPr>
    </w:pPr>
    <w:r w:rsidRPr="00C135AD">
      <w:rPr>
        <w:sz w:val="24"/>
        <w:szCs w:val="24"/>
        <w:lang w:bidi="ru-RU"/>
      </w:rPr>
      <w:pict>
        <v:shapetype id="_x0000_t202" coordsize="21600,21600" o:spt="202" path="m,l,21600r21600,l21600,xe">
          <v:stroke joinstyle="miter"/>
          <v:path gradientshapeok="t" o:connecttype="rect"/>
        </v:shapetype>
        <v:shape id="_x0000_s609709" type="#_x0000_t202" style="position:absolute;left:0;text-align:left;margin-left:314.2pt;margin-top:38.45pt;width:10.1pt;height:7.9pt;z-index:-251614208;mso-wrap-style:none;mso-wrap-distance-left:5pt;mso-wrap-distance-right:5pt;mso-position-horizontal-relative:page;mso-position-vertical-relative:page" wrapcoords="0 0" filled="f" stroked="f">
          <v:textbox style="mso-fit-shape-to-text:t" inset="0,0,0,0">
            <w:txbxContent>
              <w:p w:rsidR="00880684" w:rsidRDefault="00880684">
                <w:pPr>
                  <w:spacing w:line="240" w:lineRule="auto"/>
                </w:pPr>
                <w:fldSimple w:instr=" PAGE \* MERGEFORMAT ">
                  <w:r w:rsidRPr="00880684">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Pr="005856C0" w:rsidRDefault="00FF209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6F735B"/>
    <w:multiLevelType w:val="multilevel"/>
    <w:tmpl w:val="5DC81A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82283"/>
    <w:multiLevelType w:val="multilevel"/>
    <w:tmpl w:val="6DFE0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nsid w:val="0E575330"/>
    <w:multiLevelType w:val="multilevel"/>
    <w:tmpl w:val="574441F4"/>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nsid w:val="10257D7E"/>
    <w:multiLevelType w:val="multilevel"/>
    <w:tmpl w:val="427C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FA71F5"/>
    <w:multiLevelType w:val="multilevel"/>
    <w:tmpl w:val="4998B81E"/>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nsid w:val="174B5F78"/>
    <w:multiLevelType w:val="multilevel"/>
    <w:tmpl w:val="9EDA7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nsid w:val="265966A6"/>
    <w:multiLevelType w:val="multilevel"/>
    <w:tmpl w:val="9A6E0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847882"/>
    <w:multiLevelType w:val="multilevel"/>
    <w:tmpl w:val="D87C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D607BC"/>
    <w:multiLevelType w:val="multilevel"/>
    <w:tmpl w:val="E690B0B6"/>
    <w:lvl w:ilvl="0">
      <w:start w:val="5"/>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2B532F"/>
    <w:multiLevelType w:val="multilevel"/>
    <w:tmpl w:val="ECDC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nsid w:val="314427CF"/>
    <w:multiLevelType w:val="multilevel"/>
    <w:tmpl w:val="D3922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E15E9D"/>
    <w:multiLevelType w:val="multilevel"/>
    <w:tmpl w:val="EABA9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5E6073"/>
    <w:multiLevelType w:val="multilevel"/>
    <w:tmpl w:val="C5364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0F62FF"/>
    <w:multiLevelType w:val="multilevel"/>
    <w:tmpl w:val="194A70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020D67"/>
    <w:multiLevelType w:val="multilevel"/>
    <w:tmpl w:val="B5F4D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F56175"/>
    <w:multiLevelType w:val="multilevel"/>
    <w:tmpl w:val="19F66B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6204C9"/>
    <w:multiLevelType w:val="multilevel"/>
    <w:tmpl w:val="95BCE14C"/>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805FE7"/>
    <w:multiLevelType w:val="multilevel"/>
    <w:tmpl w:val="C5B2F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nsid w:val="580E57BD"/>
    <w:multiLevelType w:val="multilevel"/>
    <w:tmpl w:val="84A2B11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9112FEE"/>
    <w:multiLevelType w:val="multilevel"/>
    <w:tmpl w:val="10B2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AF3B85"/>
    <w:multiLevelType w:val="multilevel"/>
    <w:tmpl w:val="5CD265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nsid w:val="69006E61"/>
    <w:multiLevelType w:val="multilevel"/>
    <w:tmpl w:val="C11E2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176C13"/>
    <w:multiLevelType w:val="multilevel"/>
    <w:tmpl w:val="E7B6C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920AF2"/>
    <w:multiLevelType w:val="multilevel"/>
    <w:tmpl w:val="51B6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E7553D"/>
    <w:multiLevelType w:val="multilevel"/>
    <w:tmpl w:val="74E63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1DB27C3"/>
    <w:multiLevelType w:val="multilevel"/>
    <w:tmpl w:val="42B69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nsid w:val="765D2F9F"/>
    <w:multiLevelType w:val="multilevel"/>
    <w:tmpl w:val="3B94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2">
    <w:nsid w:val="7F5D61A5"/>
    <w:multiLevelType w:val="multilevel"/>
    <w:tmpl w:val="77D6D74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8"/>
  </w:num>
  <w:num w:numId="8">
    <w:abstractNumId w:val="106"/>
  </w:num>
  <w:num w:numId="9">
    <w:abstractNumId w:val="105"/>
  </w:num>
  <w:num w:numId="10">
    <w:abstractNumId w:val="91"/>
  </w:num>
  <w:num w:numId="11">
    <w:abstractNumId w:val="94"/>
  </w:num>
  <w:num w:numId="12">
    <w:abstractNumId w:val="107"/>
  </w:num>
  <w:num w:numId="13">
    <w:abstractNumId w:val="89"/>
  </w:num>
  <w:num w:numId="14">
    <w:abstractNumId w:val="110"/>
  </w:num>
  <w:num w:numId="15">
    <w:abstractNumId w:val="73"/>
  </w:num>
  <w:num w:numId="16">
    <w:abstractNumId w:val="101"/>
  </w:num>
  <w:num w:numId="17">
    <w:abstractNumId w:val="75"/>
  </w:num>
  <w:num w:numId="18">
    <w:abstractNumId w:val="84"/>
  </w:num>
  <w:num w:numId="19">
    <w:abstractNumId w:val="96"/>
  </w:num>
  <w:num w:numId="20">
    <w:abstractNumId w:val="104"/>
  </w:num>
  <w:num w:numId="21">
    <w:abstractNumId w:val="87"/>
  </w:num>
  <w:num w:numId="22">
    <w:abstractNumId w:val="80"/>
  </w:num>
  <w:num w:numId="23">
    <w:abstractNumId w:val="98"/>
  </w:num>
  <w:num w:numId="24">
    <w:abstractNumId w:val="88"/>
  </w:num>
  <w:num w:numId="25">
    <w:abstractNumId w:val="100"/>
  </w:num>
  <w:num w:numId="26">
    <w:abstractNumId w:val="81"/>
  </w:num>
  <w:num w:numId="27">
    <w:abstractNumId w:val="112"/>
  </w:num>
  <w:num w:numId="28">
    <w:abstractNumId w:val="78"/>
  </w:num>
  <w:num w:numId="29">
    <w:abstractNumId w:val="102"/>
  </w:num>
  <w:num w:numId="30">
    <w:abstractNumId w:val="93"/>
  </w:num>
  <w:num w:numId="31">
    <w:abstractNumId w:val="86"/>
  </w:num>
  <w:num w:numId="32">
    <w:abstractNumId w:val="95"/>
  </w:num>
  <w:num w:numId="33">
    <w:abstractNumId w:val="9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FE6AA-A16C-4788-BCAD-BB9865C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13</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2022-07-12T08:43:00Z</dcterms:created>
  <dcterms:modified xsi:type="dcterms:W3CDTF">2022-07-29T16:46:00Z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