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23899" w14:textId="77777777" w:rsidR="00AB3787" w:rsidRDefault="00AB3787" w:rsidP="00AB3787">
      <w:pPr>
        <w:pStyle w:val="afffffffffffffffffffffffffff5"/>
        <w:rPr>
          <w:rFonts w:ascii="Verdana" w:hAnsi="Verdana"/>
          <w:color w:val="000000"/>
          <w:sz w:val="21"/>
          <w:szCs w:val="21"/>
        </w:rPr>
      </w:pPr>
      <w:r>
        <w:rPr>
          <w:rFonts w:ascii="Helvetica Neue" w:hAnsi="Helvetica Neue"/>
          <w:b/>
          <w:bCs w:val="0"/>
          <w:color w:val="222222"/>
          <w:sz w:val="21"/>
          <w:szCs w:val="21"/>
        </w:rPr>
        <w:t>Джалмухамбетов, Азатулла Утемисович.</w:t>
      </w:r>
      <w:r>
        <w:rPr>
          <w:rFonts w:ascii="Helvetica Neue" w:hAnsi="Helvetica Neue"/>
          <w:color w:val="222222"/>
          <w:sz w:val="21"/>
          <w:szCs w:val="21"/>
        </w:rPr>
        <w:br/>
        <w:t>Теоретическое исследование кинетических и спектральных характеристик твердых органических растворов при селективном возбуждении : диссертация ... кандидата физико-математических наук : 01.04.05. - Москва, 1984. - 124 с. : ил.</w:t>
      </w:r>
    </w:p>
    <w:p w14:paraId="65221202" w14:textId="77777777" w:rsidR="00AB3787" w:rsidRDefault="00AB3787" w:rsidP="00AB3787">
      <w:pPr>
        <w:pStyle w:val="20"/>
        <w:spacing w:before="0" w:after="312"/>
        <w:rPr>
          <w:rFonts w:ascii="Arial" w:hAnsi="Arial" w:cs="Arial"/>
          <w:caps/>
          <w:color w:val="333333"/>
          <w:sz w:val="27"/>
          <w:szCs w:val="27"/>
        </w:rPr>
      </w:pPr>
    </w:p>
    <w:p w14:paraId="6719BB0E" w14:textId="77777777" w:rsidR="00AB3787" w:rsidRDefault="00AB3787" w:rsidP="00AB3787">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Джалмухамбетов, Азатулла Утемисович</w:t>
      </w:r>
    </w:p>
    <w:p w14:paraId="6129EA3E" w14:textId="77777777" w:rsidR="00AB3787" w:rsidRDefault="00AB3787" w:rsidP="00AB37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00C246B" w14:textId="77777777" w:rsidR="00AB3787" w:rsidRDefault="00AB3787" w:rsidP="00AB37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Принципы селективной спектроскопии (обзор)</w:t>
      </w:r>
    </w:p>
    <w:p w14:paraId="0CDDD2D3" w14:textId="77777777" w:rsidR="00AB3787" w:rsidRDefault="00AB3787" w:rsidP="00AB37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Селективно возбуждаемая тонкоструктурная флуоресценция</w:t>
      </w:r>
    </w:p>
    <w:p w14:paraId="34ED93BD" w14:textId="77777777" w:rsidR="00AB3787" w:rsidRDefault="00AB3787" w:rsidP="00AB37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Выжигание провалов. Экспериментальные исследования а. Измерение однородной ширины бесфононной линии и ее температурной зависимости б. Исследование формы провала в. Кинетика выжигания и ее зависимость от интенсивности источника</w:t>
      </w:r>
    </w:p>
    <w:p w14:paraId="19497E26" w14:textId="77777777" w:rsidR="00AB3787" w:rsidRDefault="00AB3787" w:rsidP="00AB37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Теоретические аспекты исследования выжигающихся систем</w:t>
      </w:r>
    </w:p>
    <w:p w14:paraId="33792C08" w14:textId="77777777" w:rsidR="00AB3787" w:rsidRDefault="00AB3787" w:rsidP="00AB37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Теория фотохимического и фотофизического выжигания</w:t>
      </w:r>
    </w:p>
    <w:p w14:paraId="4A9AF989" w14:textId="77777777" w:rsidR="00AB3787" w:rsidRDefault="00AB3787" w:rsidP="00AB37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Модель выжигающейся системы</w:t>
      </w:r>
    </w:p>
    <w:p w14:paraId="3663D350" w14:textId="77777777" w:rsidR="00AB3787" w:rsidRDefault="00AB3787" w:rsidP="00AB37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Взаимодействие с излучением</w:t>
      </w:r>
    </w:p>
    <w:p w14:paraId="2EAE7609" w14:textId="77777777" w:rsidR="00AB3787" w:rsidRDefault="00AB3787" w:rsidP="00AB37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Зависимость вероятностей Р и Р2 от частоты</w:t>
      </w:r>
    </w:p>
    <w:p w14:paraId="75F3062B" w14:textId="77777777" w:rsidR="00AB3787" w:rsidRDefault="00AB3787" w:rsidP="00AB37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Спектр выжигания</w:t>
      </w:r>
    </w:p>
    <w:p w14:paraId="074083BB" w14:textId="77777777" w:rsidR="00AB3787" w:rsidRDefault="00AB3787" w:rsidP="00AB37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Спектр селективно возбуждаемой тонкоструктурной флуоресценции</w:t>
      </w:r>
    </w:p>
    <w:p w14:paraId="510A43D2" w14:textId="77777777" w:rsidR="00AB3787" w:rsidRDefault="00AB3787" w:rsidP="00AB37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Исследование электрон-фононного взаимодействия по спектрам тонкоструктурной флуоресценции и спектрам выжигания</w:t>
      </w:r>
    </w:p>
    <w:p w14:paraId="11D8B38C" w14:textId="77777777" w:rsidR="00AB3787" w:rsidRDefault="00AB3787" w:rsidP="00AB37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Электрон-фононное взаимодействие (обзор)</w:t>
      </w:r>
    </w:p>
    <w:p w14:paraId="416CB6AF" w14:textId="77777777" w:rsidR="00AB3787" w:rsidRDefault="00AB3787" w:rsidP="00AB37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Форма полос в спектрах выжигания и тонкоструктурной флуоресценции</w:t>
      </w:r>
    </w:p>
    <w:p w14:paraId="02A93397" w14:textId="77777777" w:rsidR="00AB3787" w:rsidRDefault="00AB3787" w:rsidP="00AB37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Процедура определения фактора Дебая-Валлера</w:t>
      </w:r>
    </w:p>
    <w:p w14:paraId="302CDD6E" w14:textId="77777777" w:rsidR="00AB3787" w:rsidRDefault="00AB3787" w:rsidP="00AB37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3.4. Форма полос при наличии разброса значений фактора Дебая-Валлера</w:t>
      </w:r>
    </w:p>
    <w:p w14:paraId="443799EF" w14:textId="77777777" w:rsidR="00AB3787" w:rsidRDefault="00AB3787" w:rsidP="00AB37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Кинетика выжигания</w:t>
      </w:r>
    </w:p>
    <w:p w14:paraId="24192F8E" w14:textId="77777777" w:rsidR="00AB3787" w:rsidRDefault="00AB3787" w:rsidP="00AB37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Динашческие провалы</w:t>
      </w:r>
    </w:p>
    <w:p w14:paraId="75422A3B" w14:textId="77777777" w:rsidR="00AB3787" w:rsidRDefault="00AB3787" w:rsidP="00AB37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Влияние однородного и неоднородного уширения полосы ß ^ S поглощения на разгорание фосфоресценции</w:t>
      </w:r>
    </w:p>
    <w:p w14:paraId="065B1CDD" w14:textId="77777777" w:rsidR="00AB3787" w:rsidRDefault="00AB3787" w:rsidP="00AB37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Эволюция формы фотохимических и фотофизических провалов а. Кинетика щели б. Кинетика сложной формы провала</w:t>
      </w:r>
    </w:p>
    <w:p w14:paraId="706EEE79" w14:textId="77777777" w:rsidR="00AB3787" w:rsidRDefault="00AB3787" w:rsidP="00AB37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Зависимость кинетики выжигания от интенсивности лазера</w:t>
      </w:r>
    </w:p>
    <w:p w14:paraId="6ABF8DE4" w14:textId="77777777" w:rsidR="00AB3787" w:rsidRDefault="00AB3787" w:rsidP="00AB37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Влияние фотопродукта на кинетику и спектры выжигания</w:t>
      </w:r>
    </w:p>
    <w:p w14:paraId="51B3606F" w14:textId="77777777" w:rsidR="00AB3787" w:rsidRDefault="00AB3787" w:rsidP="00AB37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Антипровалы а. Перераспределение центров по частоте б. Изменение электрон-фононного взаимодействия</w:t>
      </w:r>
    </w:p>
    <w:p w14:paraId="69875EC9" w14:textId="77777777" w:rsidR="00AB3787" w:rsidRDefault="00AB3787" w:rsidP="00AB37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Влияние фотопродукта на форму насыщенного бесфононного провала</w:t>
      </w:r>
    </w:p>
    <w:p w14:paraId="094C2468" w14:textId="77777777" w:rsidR="00AB3787" w:rsidRDefault="00AB3787" w:rsidP="00AB37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Зависимость начальной ширины щели от частоты выжигания</w:t>
      </w:r>
    </w:p>
    <w:p w14:paraId="491D6606" w14:textId="77777777" w:rsidR="00AB3787" w:rsidRDefault="00AB3787" w:rsidP="00AB37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Влияние фотопродукта на кинетику выжигания</w:t>
      </w:r>
    </w:p>
    <w:p w14:paraId="07DFCF85" w14:textId="77777777" w:rsidR="00AB3787" w:rsidRDefault="00AB3787" w:rsidP="00AB37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Выжигание множества провалов</w:t>
      </w:r>
    </w:p>
    <w:p w14:paraId="3028E4E7" w14:textId="77777777" w:rsidR="00AB3787" w:rsidRDefault="00AB3787" w:rsidP="00AB37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Выжигание провалов в нестационарном режиме</w:t>
      </w:r>
    </w:p>
    <w:p w14:paraId="2BE2459D" w14:textId="77777777" w:rsidR="00AB3787" w:rsidRDefault="00AB3787" w:rsidP="00AB37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Режимы выжигания множества провалов а. Режим последовательного выжигания б. Режим одновременного выжигания</w:t>
      </w:r>
    </w:p>
    <w:p w14:paraId="22956DC1" w14:textId="77777777" w:rsidR="00AB3787" w:rsidRDefault="00AB3787" w:rsidP="00AB37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Выжигание множества провалов Заключение</w:t>
      </w:r>
    </w:p>
    <w:p w14:paraId="071EBB05" w14:textId="4B43D240" w:rsidR="00E67B85" w:rsidRPr="00AB3787" w:rsidRDefault="00E67B85" w:rsidP="00AB3787"/>
    <w:sectPr w:rsidR="00E67B85" w:rsidRPr="00AB378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E39A3" w14:textId="77777777" w:rsidR="00A375F1" w:rsidRDefault="00A375F1">
      <w:pPr>
        <w:spacing w:after="0" w:line="240" w:lineRule="auto"/>
      </w:pPr>
      <w:r>
        <w:separator/>
      </w:r>
    </w:p>
  </w:endnote>
  <w:endnote w:type="continuationSeparator" w:id="0">
    <w:p w14:paraId="4F206560" w14:textId="77777777" w:rsidR="00A375F1" w:rsidRDefault="00A37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FA39B" w14:textId="77777777" w:rsidR="00A375F1" w:rsidRDefault="00A375F1"/>
    <w:p w14:paraId="155456B1" w14:textId="77777777" w:rsidR="00A375F1" w:rsidRDefault="00A375F1"/>
    <w:p w14:paraId="5F8E6E8F" w14:textId="77777777" w:rsidR="00A375F1" w:rsidRDefault="00A375F1"/>
    <w:p w14:paraId="76344EDE" w14:textId="77777777" w:rsidR="00A375F1" w:rsidRDefault="00A375F1"/>
    <w:p w14:paraId="4FC2A291" w14:textId="77777777" w:rsidR="00A375F1" w:rsidRDefault="00A375F1"/>
    <w:p w14:paraId="78E381B1" w14:textId="77777777" w:rsidR="00A375F1" w:rsidRDefault="00A375F1"/>
    <w:p w14:paraId="4AF36E84" w14:textId="77777777" w:rsidR="00A375F1" w:rsidRDefault="00A375F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CEDBDD" wp14:editId="70D57B5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8F328" w14:textId="77777777" w:rsidR="00A375F1" w:rsidRDefault="00A375F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CEDBD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C08F328" w14:textId="77777777" w:rsidR="00A375F1" w:rsidRDefault="00A375F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7E3AAAC" w14:textId="77777777" w:rsidR="00A375F1" w:rsidRDefault="00A375F1"/>
    <w:p w14:paraId="741777D3" w14:textId="77777777" w:rsidR="00A375F1" w:rsidRDefault="00A375F1"/>
    <w:p w14:paraId="435CD6DC" w14:textId="77777777" w:rsidR="00A375F1" w:rsidRDefault="00A375F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EA5C9A" wp14:editId="61EF543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B1963" w14:textId="77777777" w:rsidR="00A375F1" w:rsidRDefault="00A375F1"/>
                          <w:p w14:paraId="4519E21A" w14:textId="77777777" w:rsidR="00A375F1" w:rsidRDefault="00A375F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EA5C9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D4B1963" w14:textId="77777777" w:rsidR="00A375F1" w:rsidRDefault="00A375F1"/>
                    <w:p w14:paraId="4519E21A" w14:textId="77777777" w:rsidR="00A375F1" w:rsidRDefault="00A375F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AB7D7A" w14:textId="77777777" w:rsidR="00A375F1" w:rsidRDefault="00A375F1"/>
    <w:p w14:paraId="5CF99D11" w14:textId="77777777" w:rsidR="00A375F1" w:rsidRDefault="00A375F1">
      <w:pPr>
        <w:rPr>
          <w:sz w:val="2"/>
          <w:szCs w:val="2"/>
        </w:rPr>
      </w:pPr>
    </w:p>
    <w:p w14:paraId="6F0B76A8" w14:textId="77777777" w:rsidR="00A375F1" w:rsidRDefault="00A375F1"/>
    <w:p w14:paraId="25D3F0F0" w14:textId="77777777" w:rsidR="00A375F1" w:rsidRDefault="00A375F1">
      <w:pPr>
        <w:spacing w:after="0" w:line="240" w:lineRule="auto"/>
      </w:pPr>
    </w:p>
  </w:footnote>
  <w:footnote w:type="continuationSeparator" w:id="0">
    <w:p w14:paraId="79A7D4C7" w14:textId="77777777" w:rsidR="00A375F1" w:rsidRDefault="00A375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5F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4FFC"/>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121851</TotalTime>
  <Pages>2</Pages>
  <Words>338</Words>
  <Characters>1929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2961</cp:revision>
  <cp:lastPrinted>2009-02-06T05:36:00Z</cp:lastPrinted>
  <dcterms:created xsi:type="dcterms:W3CDTF">2024-01-07T13:43:00Z</dcterms:created>
  <dcterms:modified xsi:type="dcterms:W3CDTF">2025-06-25T14:15:00Z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