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3271BE60" w:rsidR="005A3E2B" w:rsidRPr="00532550" w:rsidRDefault="00532550" w:rsidP="00532550">
      <w:r>
        <w:rPr>
          <w:rFonts w:ascii="Verdana" w:hAnsi="Verdana"/>
          <w:b/>
          <w:bCs/>
          <w:color w:val="000000"/>
          <w:shd w:val="clear" w:color="auto" w:fill="FFFFFF"/>
        </w:rPr>
        <w:t>Мошкола Володимир Володимирович. Структурна організація лімфоїдних утворень щитоподібної залози та її ділянкових лімфатичних вузлів у постнатальному онтогенезі в нормі та при антигенній стимуляції (експериментальне дослідження) : Дис... канд. наук: 14.03.01 - 2011.</w:t>
      </w:r>
    </w:p>
    <w:sectPr w:rsidR="005A3E2B" w:rsidRPr="005325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6540" w14:textId="77777777" w:rsidR="0055279E" w:rsidRDefault="0055279E">
      <w:pPr>
        <w:spacing w:after="0" w:line="240" w:lineRule="auto"/>
      </w:pPr>
      <w:r>
        <w:separator/>
      </w:r>
    </w:p>
  </w:endnote>
  <w:endnote w:type="continuationSeparator" w:id="0">
    <w:p w14:paraId="4F1B24CF" w14:textId="77777777" w:rsidR="0055279E" w:rsidRDefault="0055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6440" w14:textId="77777777" w:rsidR="0055279E" w:rsidRDefault="0055279E">
      <w:pPr>
        <w:spacing w:after="0" w:line="240" w:lineRule="auto"/>
      </w:pPr>
      <w:r>
        <w:separator/>
      </w:r>
    </w:p>
  </w:footnote>
  <w:footnote w:type="continuationSeparator" w:id="0">
    <w:p w14:paraId="4B8A2D06" w14:textId="77777777" w:rsidR="0055279E" w:rsidRDefault="0055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27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9E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127585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5587</cp:revision>
  <dcterms:created xsi:type="dcterms:W3CDTF">2024-06-20T08:51:00Z</dcterms:created>
  <dcterms:modified xsi:type="dcterms:W3CDTF">2025-01-24T16:50:00Z</dcterms:modified>
  <cp:category/>
</cp:coreProperties>
</file>