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A46C2" w:rsidRDefault="003A46C2" w:rsidP="001231D6">
      <w:pPr>
        <w:jc w:val="both"/>
        <w:rPr>
          <w:rFonts w:ascii="Verdana" w:hAnsi="Verdana"/>
          <w:color w:val="FF0000"/>
          <w:sz w:val="18"/>
          <w:szCs w:val="18"/>
        </w:rPr>
      </w:pPr>
      <w:r>
        <w:rPr>
          <w:rFonts w:ascii="Verdana" w:hAnsi="Verdana"/>
          <w:color w:val="000000"/>
          <w:sz w:val="18"/>
          <w:szCs w:val="18"/>
          <w:shd w:val="clear" w:color="auto" w:fill="FFFFFF"/>
        </w:rPr>
        <w:t>Судебно-почерковедческая экспертиза документов в гражданском процессе как форма использования специальных знаний</w:t>
      </w:r>
      <w:r>
        <w:rPr>
          <w:rFonts w:ascii="Verdana" w:hAnsi="Verdana"/>
          <w:color w:val="000000"/>
          <w:sz w:val="18"/>
          <w:szCs w:val="18"/>
        </w:rPr>
        <w:br/>
      </w:r>
      <w:r>
        <w:rPr>
          <w:rFonts w:ascii="Verdana" w:hAnsi="Verdana"/>
          <w:color w:val="000000"/>
          <w:sz w:val="18"/>
          <w:szCs w:val="18"/>
        </w:rPr>
        <w:br/>
      </w:r>
    </w:p>
    <w:p w:rsidR="003A46C2" w:rsidRDefault="003A46C2" w:rsidP="001231D6">
      <w:pPr>
        <w:jc w:val="both"/>
        <w:rPr>
          <w:rFonts w:ascii="Verdana" w:hAnsi="Verdana"/>
          <w:color w:val="FF0000"/>
          <w:sz w:val="18"/>
          <w:szCs w:val="18"/>
        </w:rPr>
      </w:pPr>
    </w:p>
    <w:p w:rsidR="003A46C2" w:rsidRDefault="003A46C2" w:rsidP="003A46C2">
      <w:pPr>
        <w:spacing w:line="270" w:lineRule="atLeast"/>
        <w:rPr>
          <w:rFonts w:ascii="Verdana" w:hAnsi="Verdana"/>
          <w:b/>
          <w:bCs/>
          <w:color w:val="000000"/>
          <w:sz w:val="18"/>
          <w:szCs w:val="18"/>
        </w:rPr>
      </w:pPr>
      <w:r>
        <w:rPr>
          <w:rFonts w:ascii="Verdana" w:hAnsi="Verdana"/>
          <w:b/>
          <w:bCs/>
          <w:color w:val="000000"/>
          <w:sz w:val="18"/>
          <w:szCs w:val="18"/>
        </w:rPr>
        <w:t>Год: </w:t>
      </w:r>
    </w:p>
    <w:p w:rsidR="003A46C2" w:rsidRDefault="003A46C2" w:rsidP="003A46C2">
      <w:pPr>
        <w:spacing w:line="270" w:lineRule="atLeast"/>
        <w:rPr>
          <w:rFonts w:ascii="Verdana" w:hAnsi="Verdana"/>
          <w:color w:val="000000"/>
          <w:sz w:val="18"/>
          <w:szCs w:val="18"/>
        </w:rPr>
      </w:pPr>
      <w:r>
        <w:rPr>
          <w:rFonts w:ascii="Verdana" w:hAnsi="Verdana"/>
          <w:color w:val="000000"/>
          <w:sz w:val="18"/>
          <w:szCs w:val="18"/>
        </w:rPr>
        <w:t>2005</w:t>
      </w:r>
    </w:p>
    <w:p w:rsidR="003A46C2" w:rsidRDefault="003A46C2" w:rsidP="003A46C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A46C2" w:rsidRDefault="003A46C2" w:rsidP="003A46C2">
      <w:pPr>
        <w:spacing w:line="270" w:lineRule="atLeast"/>
        <w:rPr>
          <w:rFonts w:ascii="Verdana" w:hAnsi="Verdana"/>
          <w:color w:val="000000"/>
          <w:sz w:val="18"/>
          <w:szCs w:val="18"/>
        </w:rPr>
      </w:pPr>
      <w:r>
        <w:rPr>
          <w:rFonts w:ascii="Verdana" w:hAnsi="Verdana"/>
          <w:color w:val="000000"/>
          <w:sz w:val="18"/>
          <w:szCs w:val="18"/>
        </w:rPr>
        <w:t>Раскатова, Наталья Николаевна</w:t>
      </w:r>
    </w:p>
    <w:p w:rsidR="003A46C2" w:rsidRDefault="003A46C2" w:rsidP="003A46C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A46C2" w:rsidRDefault="003A46C2" w:rsidP="003A46C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A46C2" w:rsidRDefault="003A46C2" w:rsidP="003A46C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A46C2" w:rsidRDefault="003A46C2" w:rsidP="003A46C2">
      <w:pPr>
        <w:spacing w:line="270" w:lineRule="atLeast"/>
        <w:rPr>
          <w:rFonts w:ascii="Verdana" w:hAnsi="Verdana"/>
          <w:color w:val="000000"/>
          <w:sz w:val="18"/>
          <w:szCs w:val="18"/>
        </w:rPr>
      </w:pPr>
      <w:r>
        <w:rPr>
          <w:rFonts w:ascii="Verdana" w:hAnsi="Verdana"/>
          <w:color w:val="000000"/>
          <w:sz w:val="18"/>
          <w:szCs w:val="18"/>
        </w:rPr>
        <w:t>Москва</w:t>
      </w:r>
    </w:p>
    <w:p w:rsidR="003A46C2" w:rsidRDefault="003A46C2" w:rsidP="003A46C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A46C2" w:rsidRDefault="003A46C2" w:rsidP="003A46C2">
      <w:pPr>
        <w:spacing w:line="270" w:lineRule="atLeast"/>
        <w:rPr>
          <w:rFonts w:ascii="Verdana" w:hAnsi="Verdana"/>
          <w:color w:val="000000"/>
          <w:sz w:val="18"/>
          <w:szCs w:val="18"/>
        </w:rPr>
      </w:pPr>
      <w:r>
        <w:rPr>
          <w:rFonts w:ascii="Verdana" w:hAnsi="Verdana"/>
          <w:color w:val="000000"/>
          <w:sz w:val="18"/>
          <w:szCs w:val="18"/>
        </w:rPr>
        <w:t>12.00.15</w:t>
      </w:r>
    </w:p>
    <w:p w:rsidR="003A46C2" w:rsidRDefault="003A46C2" w:rsidP="003A46C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A46C2" w:rsidRDefault="003A46C2" w:rsidP="003A46C2">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A46C2" w:rsidRDefault="003A46C2" w:rsidP="003A46C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A46C2" w:rsidRDefault="003A46C2" w:rsidP="003A46C2">
      <w:pPr>
        <w:spacing w:line="270" w:lineRule="atLeast"/>
        <w:rPr>
          <w:rFonts w:ascii="Verdana" w:hAnsi="Verdana"/>
          <w:color w:val="000000"/>
          <w:sz w:val="18"/>
          <w:szCs w:val="18"/>
        </w:rPr>
      </w:pPr>
      <w:r>
        <w:rPr>
          <w:rFonts w:ascii="Verdana" w:hAnsi="Verdana"/>
          <w:color w:val="000000"/>
          <w:sz w:val="18"/>
          <w:szCs w:val="18"/>
        </w:rPr>
        <w:t>228</w:t>
      </w:r>
    </w:p>
    <w:p w:rsidR="003A46C2" w:rsidRDefault="003A46C2" w:rsidP="003A46C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Раскатова, Наталья Николаевна</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Документ как объект исследования с применением</w:t>
      </w:r>
      <w:r>
        <w:rPr>
          <w:rStyle w:val="WW8Num3z0"/>
          <w:rFonts w:ascii="Verdana" w:hAnsi="Verdana"/>
          <w:color w:val="000000"/>
          <w:sz w:val="18"/>
          <w:szCs w:val="18"/>
        </w:rPr>
        <w:t> </w:t>
      </w:r>
      <w:r>
        <w:rPr>
          <w:rStyle w:val="WW8Num4z0"/>
          <w:rFonts w:ascii="Verdana" w:hAnsi="Verdana"/>
          <w:color w:val="4682B4"/>
          <w:sz w:val="18"/>
          <w:szCs w:val="18"/>
        </w:rPr>
        <w:t>специальных</w:t>
      </w:r>
      <w:r>
        <w:rPr>
          <w:rStyle w:val="WW8Num3z0"/>
          <w:rFonts w:ascii="Verdana" w:hAnsi="Verdana"/>
          <w:color w:val="000000"/>
          <w:sz w:val="18"/>
          <w:szCs w:val="18"/>
        </w:rPr>
        <w:t> </w:t>
      </w:r>
      <w:r>
        <w:rPr>
          <w:rFonts w:ascii="Verdana" w:hAnsi="Verdana"/>
          <w:color w:val="000000"/>
          <w:sz w:val="18"/>
          <w:szCs w:val="18"/>
        </w:rPr>
        <w:t>знаний в процессе рассмотрения гражданских дел.</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Документ как письменное и вещественное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Fonts w:ascii="Verdana" w:hAnsi="Verdana"/>
          <w:color w:val="000000"/>
          <w:sz w:val="18"/>
          <w:szCs w:val="18"/>
        </w:rPr>
        <w:t>.</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«специальных</w:t>
      </w:r>
      <w:r>
        <w:rPr>
          <w:rStyle w:val="WW8Num3z0"/>
          <w:rFonts w:ascii="Verdana" w:hAnsi="Verdana"/>
          <w:color w:val="000000"/>
          <w:sz w:val="18"/>
          <w:szCs w:val="18"/>
        </w:rPr>
        <w:t> </w:t>
      </w:r>
      <w:r>
        <w:rPr>
          <w:rStyle w:val="WW8Num4z0"/>
          <w:rFonts w:ascii="Verdana" w:hAnsi="Verdana"/>
          <w:color w:val="4682B4"/>
          <w:sz w:val="18"/>
          <w:szCs w:val="18"/>
        </w:rPr>
        <w:t>знаний</w:t>
      </w:r>
      <w:r>
        <w:rPr>
          <w:rFonts w:ascii="Verdana" w:hAnsi="Verdana"/>
          <w:color w:val="000000"/>
          <w:sz w:val="18"/>
          <w:szCs w:val="18"/>
        </w:rPr>
        <w:t>».</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Формы</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специальных знаний с целью исследования</w:t>
      </w:r>
      <w:r>
        <w:rPr>
          <w:rStyle w:val="WW8Num3z0"/>
          <w:rFonts w:ascii="Verdana" w:hAnsi="Verdana"/>
          <w:color w:val="000000"/>
          <w:sz w:val="18"/>
          <w:szCs w:val="18"/>
        </w:rPr>
        <w:t> </w:t>
      </w:r>
      <w:r>
        <w:rPr>
          <w:rStyle w:val="WW8Num4z0"/>
          <w:rFonts w:ascii="Verdana" w:hAnsi="Verdana"/>
          <w:color w:val="4682B4"/>
          <w:sz w:val="18"/>
          <w:szCs w:val="18"/>
        </w:rPr>
        <w:t>документов</w:t>
      </w:r>
      <w:r>
        <w:rPr>
          <w:rFonts w:ascii="Verdana" w:hAnsi="Verdana"/>
          <w:color w:val="000000"/>
          <w:sz w:val="18"/>
          <w:szCs w:val="18"/>
        </w:rPr>
        <w:t>.</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Возможности судебно-почерковедческой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как формы использования специальных знаний с целью исследования документов.</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регулирование проведения судебно-почерковедческой экспертизы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Назначение судебно-почерковедческой экспертизы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судопроизводстве.</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лиц, участвующих в деле, при проведении экспертизы.</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Правовой статус эксперта.</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Формулирование судом задания эксперту и</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определения о назначении судебно-почерковедческой экспертизы.</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Подготовка материалов для проведения судебно-почерковедческой экспертизы.</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Правовое регулирование исследования и оценки заключения эксперта в</w:t>
      </w:r>
      <w:r>
        <w:rPr>
          <w:rStyle w:val="WW8Num3z0"/>
          <w:rFonts w:ascii="Verdana" w:hAnsi="Verdana"/>
          <w:color w:val="000000"/>
          <w:sz w:val="18"/>
          <w:szCs w:val="18"/>
        </w:rPr>
        <w:t> </w:t>
      </w:r>
      <w:r>
        <w:rPr>
          <w:rStyle w:val="WW8Num4z0"/>
          <w:rFonts w:ascii="Verdana" w:hAnsi="Verdana"/>
          <w:color w:val="4682B4"/>
          <w:sz w:val="18"/>
          <w:szCs w:val="18"/>
        </w:rPr>
        <w:t>процессе</w:t>
      </w:r>
      <w:r>
        <w:rPr>
          <w:rStyle w:val="WW8Num3z0"/>
          <w:rFonts w:ascii="Verdana" w:hAnsi="Verdana"/>
          <w:color w:val="000000"/>
          <w:sz w:val="18"/>
          <w:szCs w:val="18"/>
        </w:rPr>
        <w:t> </w:t>
      </w:r>
      <w:r>
        <w:rPr>
          <w:rFonts w:ascii="Verdana" w:hAnsi="Verdana"/>
          <w:color w:val="000000"/>
          <w:sz w:val="18"/>
          <w:szCs w:val="18"/>
        </w:rPr>
        <w:t>рассмотрения и разрешения гражданских дел.</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Исследование заключения эксперта.</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Деятельность суда по оценке заключения эксперта.</w:t>
      </w:r>
    </w:p>
    <w:p w:rsidR="003A46C2" w:rsidRDefault="003A46C2" w:rsidP="003A46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Дополнительная и повторная экспертизы как</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устранения недостатков заключения эксперта.</w:t>
      </w:r>
    </w:p>
    <w:p w:rsidR="003A46C2" w:rsidRDefault="003A46C2" w:rsidP="003A46C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"Судебно-почерковедческая экспертиза документов в гражданском процессе как форма использования специальных знаний"</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нового гражданского законодательства, предусмотревшего широкие возможности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различных видов сделок, приватизация жилищного фонда, закрепление за</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собственности на землю, создавшие возможность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самых разнообразных сделок с</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начиная с его купли-продажи и заканчивая заключением договоров</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содержания с иждивением, привели в последнее десятилетие к увеличению числа документов, фиксирующих условия</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xml:space="preserve">. </w:t>
      </w:r>
      <w:r>
        <w:rPr>
          <w:rFonts w:ascii="Verdana" w:hAnsi="Verdana"/>
          <w:color w:val="000000"/>
          <w:sz w:val="18"/>
          <w:szCs w:val="18"/>
        </w:rPr>
        <w:lastRenderedPageBreak/>
        <w:t>Вместе с тем, конституционное закрепление права граждан на обращение в суд за защитой своих нарушенных прав породило большое количество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связанных с участием граждан в различного рода</w:t>
      </w:r>
      <w:r>
        <w:rPr>
          <w:rStyle w:val="WW8Num3z0"/>
          <w:rFonts w:ascii="Verdana" w:hAnsi="Verdana"/>
          <w:color w:val="000000"/>
          <w:sz w:val="18"/>
          <w:szCs w:val="18"/>
        </w:rPr>
        <w:t> </w:t>
      </w:r>
      <w:r>
        <w:rPr>
          <w:rStyle w:val="WW8Num4z0"/>
          <w:rFonts w:ascii="Verdana" w:hAnsi="Verdana"/>
          <w:color w:val="4682B4"/>
          <w:sz w:val="18"/>
          <w:szCs w:val="18"/>
        </w:rPr>
        <w:t>сделках</w:t>
      </w:r>
      <w:r>
        <w:rPr>
          <w:rFonts w:ascii="Verdana" w:hAnsi="Verdana"/>
          <w:color w:val="000000"/>
          <w:sz w:val="18"/>
          <w:szCs w:val="18"/>
        </w:rPr>
        <w:t>. Это, в свою очередь, привело к тому, что важнейшим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в процессе рассмотрения и разрешения гражданских дел стали всевозможные документы, фиксирующие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значимые факты, а также заключения экспертов, отражающие результаты исследования этих документов лицами, обладающими специальными знания, в том числе знаниями в области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почерковедения.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лаборатории судебно-почерковедческой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(ЛСПЭ) Российского федерального центра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экспертизы (РФЦСЭ) при Министерстве</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(Минюсте России) в 2000 году было проведено 812</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по уголовным, гражданским делам,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рассматриваемым арбитражными судами, и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граждан и организаций, из них 334 экспертизы (т.е. 41,13%) были назначены и проведены по гражданским делам, в 2001 году эти показатели составили, соответственно, 868 и 402 экспертизы (46, 4%)\ Согласно ежегодно составляемым отчетам о работе</w:t>
      </w:r>
      <w:r>
        <w:rPr>
          <w:rStyle w:val="WW8Num3z0"/>
          <w:rFonts w:ascii="Verdana" w:hAnsi="Verdana"/>
          <w:color w:val="000000"/>
          <w:sz w:val="18"/>
          <w:szCs w:val="18"/>
        </w:rPr>
        <w:t> </w:t>
      </w:r>
      <w:r>
        <w:rPr>
          <w:rStyle w:val="WW8Num4z0"/>
          <w:rFonts w:ascii="Verdana" w:hAnsi="Verdana"/>
          <w:color w:val="4682B4"/>
          <w:sz w:val="18"/>
          <w:szCs w:val="18"/>
        </w:rPr>
        <w:t>ЛСПЭ</w:t>
      </w:r>
      <w:r>
        <w:rPr>
          <w:rFonts w:ascii="Verdana" w:hAnsi="Verdana"/>
          <w:color w:val="000000"/>
          <w:sz w:val="18"/>
          <w:szCs w:val="18"/>
        </w:rPr>
        <w:t>, в 2002 году было выполнено 1107 почер-коведческих экспертиз, из них 492 экспертизы были проведены на основании определений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в 2003 году эти</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Архив ЛСПЭ</w:t>
      </w:r>
      <w:r>
        <w:rPr>
          <w:rStyle w:val="WW8Num3z0"/>
          <w:rFonts w:ascii="Verdana" w:hAnsi="Verdana"/>
          <w:color w:val="000000"/>
          <w:sz w:val="18"/>
          <w:szCs w:val="18"/>
        </w:rPr>
        <w:t> </w:t>
      </w:r>
      <w:r>
        <w:rPr>
          <w:rStyle w:val="WW8Num4z0"/>
          <w:rFonts w:ascii="Verdana" w:hAnsi="Verdana"/>
          <w:color w:val="4682B4"/>
          <w:sz w:val="18"/>
          <w:szCs w:val="18"/>
        </w:rPr>
        <w:t>РФЦСЭ</w:t>
      </w:r>
      <w:r>
        <w:rPr>
          <w:rStyle w:val="WW8Num3z0"/>
          <w:rFonts w:ascii="Verdana" w:hAnsi="Verdana"/>
          <w:color w:val="000000"/>
          <w:sz w:val="18"/>
          <w:szCs w:val="18"/>
        </w:rPr>
        <w:t> </w:t>
      </w:r>
      <w:r>
        <w:rPr>
          <w:rFonts w:ascii="Verdana" w:hAnsi="Verdana"/>
          <w:color w:val="000000"/>
          <w:sz w:val="18"/>
          <w:szCs w:val="18"/>
        </w:rPr>
        <w:t>при Минюсте России, 2000-2001 г.г. показатели составили, соответственно, 1341 и 641</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 а в 2004 году -1203 и 608 экспертиз3. Таким образом, статистические данные свидетельствуют об увеличении за последние пять лет не только общего числа судебно-почерковедческих экспертиз, проведенных в РФЦСЭ при</w:t>
      </w:r>
      <w:r>
        <w:rPr>
          <w:rStyle w:val="WW8Num3z0"/>
          <w:rFonts w:ascii="Verdana" w:hAnsi="Verdana"/>
          <w:color w:val="000000"/>
          <w:sz w:val="18"/>
          <w:szCs w:val="18"/>
        </w:rPr>
        <w:t> </w:t>
      </w:r>
      <w:r>
        <w:rPr>
          <w:rStyle w:val="WW8Num4z0"/>
          <w:rFonts w:ascii="Verdana" w:hAnsi="Verdana"/>
          <w:color w:val="4682B4"/>
          <w:sz w:val="18"/>
          <w:szCs w:val="18"/>
        </w:rPr>
        <w:t>Минюсте</w:t>
      </w:r>
      <w:r>
        <w:rPr>
          <w:rFonts w:ascii="Verdana" w:hAnsi="Verdana"/>
          <w:color w:val="000000"/>
          <w:sz w:val="18"/>
          <w:szCs w:val="18"/>
        </w:rPr>
        <w:t>России, но также и экспертиз, проведенных по гражданским делам.</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часто судебно-почерковедческие экспертизы назначаются по следующим категориям дел:</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признании недействительными различных договоров (как правило, договоров купли-продажи,</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 ренты, пожизненного содержания с</w:t>
      </w:r>
      <w:r>
        <w:rPr>
          <w:rStyle w:val="WW8Num3z0"/>
          <w:rFonts w:ascii="Verdana" w:hAnsi="Verdana"/>
          <w:color w:val="000000"/>
          <w:sz w:val="18"/>
          <w:szCs w:val="18"/>
        </w:rPr>
        <w:t> </w:t>
      </w:r>
      <w:r>
        <w:rPr>
          <w:rStyle w:val="WW8Num4z0"/>
          <w:rFonts w:ascii="Verdana" w:hAnsi="Verdana"/>
          <w:color w:val="4682B4"/>
          <w:sz w:val="18"/>
          <w:szCs w:val="18"/>
        </w:rPr>
        <w:t>иждивением</w:t>
      </w:r>
      <w:r>
        <w:rPr>
          <w:rFonts w:ascii="Verdana" w:hAnsi="Verdana"/>
          <w:color w:val="000000"/>
          <w:sz w:val="18"/>
          <w:szCs w:val="18"/>
        </w:rPr>
        <w:t>), о признании недействительным завещания, о признании не приобретшим право на жилое помещение либо о признании регистрации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недействительной, о признании договора передачи жилья в собственность</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 о взыскании суммы займа,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задолженности по кредитному договору, о признании права собственности. Поскольку участниками юридических лиц могут быть</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довольно часто су-дебно-почерковедческие экспертизы назначались по гражданским делам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граждан к соответствующим юридическим лицам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решений общих собраний учредителей, изменений, внесенных в</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регистраций новых редакций</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4</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т.д.</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судебно-почерковедческие экспертизы назначаются также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на действия должностных лиц,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восстановлении на работе, о взыскании заработной платы,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здоровью при выполнении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по искам о возмещении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о расторжении договоров, о признании недействительными обмена жилых помещений, ордера на жилое помещение, изменения договора жилого найма, о признании недействительным брака, о взыскании компенсации за нарушение авторских прав, о присоединении освободившейся комнаты, об</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ак</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Пояснительная записка к отчету об экспертной работе ЛСПЭ за 2003 год.</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Пояснительная записка к отчету об экспертной работе ЛСПЭ за 2004 год.</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Эти</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были подведомственны судам общей юрисдикции до введения в действие новой редакции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РФ, т.е. до 1 сентября 2002 г. В настоящее время они подведомственны</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(п.1 ст. 33</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2002 г.). ций, о разделе наследственного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о разделе совместно нажитого имущества, об определении порядка пользования земельным участком5.</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выше результаты обобщения практики назначения судебно-почерковедческих экспертиз свидетельствуют о том, что суды в процессе исследования документов, являющихся основными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по большинству гражданских дел, довольно часто прибегают к специальным знаниям экспертов-почерковедов для получения сведений о фактах, имеющих значение для правильного разрешения дела.</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нередко эффективность проведения судебно-почерковедческой экспертизы и использования соответствующих заключений экспертов существенно снижается ввиду ошибок, допускаемых судами при её назначении, подготовке материалов для проведения экспертизы, исследовании и оценки заключений экспертов. Имеющиеся недостатки побуждают экспертов-почерковедов заявлять соответствующие</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Fonts w:ascii="Verdana" w:hAnsi="Verdana"/>
          <w:color w:val="000000"/>
          <w:sz w:val="18"/>
          <w:szCs w:val="18"/>
        </w:rPr>
        <w:t>, которые далеко не всегда удовлетворяются должным образом.</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ранее, в период действия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1964 г., такая ситуация могла быть объяснена недостатками действовавшего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котором либо вообще не были отражены, либо были представлены недостаточно полно и ясно многие вопросы, связанные с назначением % и проведением судебной экспертизы, то в настоящее время, после начала действия нового ГПК РФ 2002 г., а также Федерального закона «О государственной судебно-экспертной деятельности в Российской Федерации», в которых вопросы назначения и проведения экспертизы</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гораздо полнее, наличие спорных вопросов в этой области обусловлено недостаточной ясностью многих положений нового законодательства, допускающей их различное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и, в связи с этим, не всегда правильную реализацию</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как показывает практика назначения и проведения судебно-почерковедческих экспертиз,</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испытывают трудности при постановке во</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просов экспертам, при подготовке материалов, направляемых на почерковедче</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Архив ЛСПЭ РФЦСЭ при Минюсте России, 2000-2004 г.г. 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Fonts w:ascii="Verdana" w:hAnsi="Verdana"/>
          <w:color w:val="000000"/>
          <w:sz w:val="18"/>
          <w:szCs w:val="18"/>
        </w:rPr>
        <w:t>, при оценке заключений экспертов по причине того, что они недостаточно знакомы с основами судебного</w:t>
      </w:r>
      <w:r>
        <w:rPr>
          <w:rStyle w:val="WW8Num3z0"/>
          <w:rFonts w:ascii="Verdana" w:hAnsi="Verdana"/>
          <w:color w:val="000000"/>
          <w:sz w:val="18"/>
          <w:szCs w:val="18"/>
        </w:rPr>
        <w:t> </w:t>
      </w:r>
      <w:r>
        <w:rPr>
          <w:rStyle w:val="WW8Num4z0"/>
          <w:rFonts w:ascii="Verdana" w:hAnsi="Verdana"/>
          <w:color w:val="4682B4"/>
          <w:sz w:val="18"/>
          <w:szCs w:val="18"/>
        </w:rPr>
        <w:t>почерковедения</w:t>
      </w:r>
      <w:r>
        <w:rPr>
          <w:rFonts w:ascii="Verdana" w:hAnsi="Verdana"/>
          <w:color w:val="000000"/>
          <w:sz w:val="18"/>
          <w:szCs w:val="18"/>
        </w:rPr>
        <w:t>.</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Указанные выше обстоятельства позволяют сделать вывод об актуальности рассмотрения вопросов, связанных с назначением и проведением судебно-почерковедческой экспертизы в гражданском процессе, на основе новейшего законодательства, а также современной судебной и экспертной практики.</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изучение возможности использования специальных знаний в форме проведения судебно-почерковедческой экспертизы с целью исследования документов, являющихся письменными и вещественными доказательствами по гражданским делам, разработка предложений по совершенствованию гражданского процессуального законодательства по вопросам назначения и проведения экспертизы, а также рекомендаций по совершенствованию практики назначения и проведения судебно-почерковедческой экспертизы по гражданским делам.</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задачи:</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документа, вовлекаемого в процесс рассмотрения гражданских дел в качестве письменного и вещественного</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необходимость использования специальных знаний в процес</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се исследования документов, фигурирующих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качестве письменных и вещественных доказательств;</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вопросов назначения, организации проведения судебно-почерковедческой экспертизы по гражданским делам, исследования и оценки заключения эксперта и предложить возможные варианты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неоднозначных положений гражданского процессуального законодательства в указанной области, а также пути его совершенствования;</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практику назначения, организации и производства судебно-почерковедческой экспертизы по гражданским делам, исследования заключения</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эксперта-почерковеда в ходе судебного заседания и его оценки судом в процессе рассмотрения и разрешения гражданских дел;</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на основе изучения указанной выше практики типичные ошибки, допускаемые судьями при назначении экспертизы, в том числе дополнительной и повторной экспертиз, формулировании задания экспертам, составлении определения о назначении экспертизы, подготовке материалов для проведения су-дебно-почерковедческой экспертизы,</w:t>
      </w:r>
      <w:r>
        <w:rPr>
          <w:rStyle w:val="WW8Num3z0"/>
          <w:rFonts w:ascii="Verdana" w:hAnsi="Verdana"/>
          <w:color w:val="000000"/>
          <w:sz w:val="18"/>
          <w:szCs w:val="18"/>
        </w:rPr>
        <w:t> </w:t>
      </w:r>
      <w:r>
        <w:rPr>
          <w:rStyle w:val="WW8Num4z0"/>
          <w:rFonts w:ascii="Verdana" w:hAnsi="Verdana"/>
          <w:color w:val="4682B4"/>
          <w:sz w:val="18"/>
          <w:szCs w:val="18"/>
        </w:rPr>
        <w:t>допросе</w:t>
      </w:r>
      <w:r>
        <w:rPr>
          <w:rFonts w:ascii="Verdana" w:hAnsi="Verdana"/>
          <w:color w:val="000000"/>
          <w:sz w:val="18"/>
          <w:szCs w:val="18"/>
        </w:rPr>
        <w:t xml:space="preserve">эксперта в </w:t>
      </w:r>
      <w:r>
        <w:rPr>
          <w:rFonts w:ascii="Verdana" w:hAnsi="Verdana"/>
          <w:color w:val="000000"/>
          <w:sz w:val="18"/>
          <w:szCs w:val="18"/>
        </w:rPr>
        <w:lastRenderedPageBreak/>
        <w:t>судебном заседании, оценке заключения эксперта и предложить рекомендации по их устранению в последующей работе.</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деятельность федеральных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по назначению, организации проведения судебно-почерковедческих экспертиз, исследованию и оценке заключений экспертов-почерковедов в процессе исследования документов, являющихся письменными и вещественными доказательствами по гражданским делам. Предметом исследования являются процессуально-правовые аспекты деятельности федеральных и мировых судей, связанной с назначением, организацией проведения судебно-почерковедческой экспертизы, исследованием и оценкой заключения эксперта-почерковеда в процессе рассмотрения гражданских дел.</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диалектический метод познания как общий метод исследования, а также такие частные методы, как анализ, синтез, восхождение об абстрактного к конкретному и от конкретного к абстрактному. В процессе проведения исследования были использованы положения теории познания, научные труды в области гражданского процессуального и арбитражного процессуального права, теории доказательств,</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Style w:val="WW8Num3z0"/>
          <w:rFonts w:ascii="Verdana" w:hAnsi="Verdana"/>
          <w:color w:val="000000"/>
          <w:sz w:val="18"/>
          <w:szCs w:val="18"/>
        </w:rPr>
        <w:t> </w:t>
      </w:r>
      <w:r>
        <w:rPr>
          <w:rFonts w:ascii="Verdana" w:hAnsi="Verdana"/>
          <w:color w:val="000000"/>
          <w:sz w:val="18"/>
          <w:szCs w:val="18"/>
        </w:rPr>
        <w:t>и судебной экспертизы. Кроме того, процесс</w:t>
      </w:r>
      <w:r>
        <w:rPr>
          <w:rStyle w:val="WW8Num3z0"/>
          <w:rFonts w:ascii="Verdana" w:hAnsi="Verdana"/>
          <w:color w:val="000000"/>
          <w:sz w:val="18"/>
          <w:szCs w:val="18"/>
        </w:rPr>
        <w:t> </w:t>
      </w:r>
      <w:r>
        <w:rPr>
          <w:rStyle w:val="WW8Num4z0"/>
          <w:rFonts w:ascii="Verdana" w:hAnsi="Verdana"/>
          <w:color w:val="4682B4"/>
          <w:sz w:val="18"/>
          <w:szCs w:val="18"/>
        </w:rPr>
        <w:t>собирания</w:t>
      </w:r>
      <w:r>
        <w:rPr>
          <w:rFonts w:ascii="Verdana" w:hAnsi="Verdana"/>
          <w:color w:val="000000"/>
          <w:sz w:val="18"/>
          <w:szCs w:val="18"/>
        </w:rPr>
        <w:t>, обобщения и интерпретации фактических данных основан на применении автором методов наблюдения, обобщения судебной и экспертной практики, а также статистического, логико-юридического, сравнительно-правового, истори-ко-правового и других современных методов научного познания.</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проведенного исследования составили данные, полу-^ ченные автором в результате обобщения практики производства судебнопочерковедческих экспертиз в лаборатории судебно-почерковедческой экспертизы Российского федерального центра судебной экспертизы при Минюсте России за 2000-2001 г.г., практики</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определений о назначении судебно-почерковедческой экспертизы по гражданским делам в течение первого года действия нового гражданского процессуального законодательства РФ (т.е. с февраля 2003 г. по февраль 2004 г.) по материалам экспертиз, проведенных в лаборатории судебно-почерковедческой экспертизы РФЦСЭ, наблюдений за текущей практикой производства указанного вида экспертиз, личного участия автора в судебных заседаниях в качестве судебного эксперта, а также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гражданским делам за последние годы, связанная в назначением судебной экспертизы и оценкой заключений экспертов.</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работа представляет собой первое после принятия нового ГПК 2002 г. и Федерального Закона «О государственной судебно-экспертной деятельности в Российской Федерации» научное исследование, посвященное изучению возможности исследования документов в ходе рассмотрения гражданских</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дел с помощью специальных знаний в форме проведения судебно-почерковедческой экспертизы.</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Единственной работой, посвященной вопросам судебно-почерковедческой экспертизы в гражданском процессе, до последнего времени было диссертационное исследование Т.М. Федоренко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и тактические вопросы почерковедческой экспертизы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подготовленное ещё в 70-е годы, то есть в период действия прежнего гражданского процессуального законодательства до внесения в него изменений, связанных с расширением действия принципов</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 в гражданском</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процессе.</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Следует выделять пять форм применения специальных знаний для исследования документов:</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использование технической помощи специалиста (например, с целью фотографирования документа или изготовления его копии) в ходе проведения осмотра документа, а также в процессе отбора образцов для проведения экспертного исследования;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получение консультаций специалиста по вопросам, разрешение которых необходимо для полного и всестороннего исследования документов, требует применения специальных знаний</w:t>
      </w:r>
      <w:r>
        <w:rPr>
          <w:rStyle w:val="WW8Num3z0"/>
          <w:rFonts w:ascii="Verdana" w:hAnsi="Verdana"/>
          <w:color w:val="000000"/>
          <w:sz w:val="18"/>
          <w:szCs w:val="18"/>
        </w:rPr>
        <w:t> </w:t>
      </w:r>
      <w:r>
        <w:rPr>
          <w:rStyle w:val="WW8Num4z0"/>
          <w:rFonts w:ascii="Verdana" w:hAnsi="Verdana"/>
          <w:color w:val="4682B4"/>
          <w:sz w:val="18"/>
          <w:szCs w:val="18"/>
        </w:rPr>
        <w:t>сведущих</w:t>
      </w:r>
      <w:r>
        <w:rPr>
          <w:rStyle w:val="WW8Num3z0"/>
          <w:rFonts w:ascii="Verdana" w:hAnsi="Verdana"/>
          <w:color w:val="000000"/>
          <w:sz w:val="18"/>
          <w:szCs w:val="18"/>
        </w:rPr>
        <w:t> </w:t>
      </w:r>
      <w:r>
        <w:rPr>
          <w:rFonts w:ascii="Verdana" w:hAnsi="Verdana"/>
          <w:color w:val="000000"/>
          <w:sz w:val="18"/>
          <w:szCs w:val="18"/>
        </w:rPr>
        <w:t>лиц, однако не связано с необходимостью проведения специального исследования;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экспертизы с целью установления факта</w:t>
      </w:r>
      <w:r>
        <w:rPr>
          <w:rStyle w:val="WW8Num3z0"/>
          <w:rFonts w:ascii="Verdana" w:hAnsi="Verdana"/>
          <w:color w:val="000000"/>
          <w:sz w:val="18"/>
          <w:szCs w:val="18"/>
        </w:rPr>
        <w:t> </w:t>
      </w:r>
      <w:r>
        <w:rPr>
          <w:rStyle w:val="WW8Num4z0"/>
          <w:rFonts w:ascii="Verdana" w:hAnsi="Verdana"/>
          <w:color w:val="4682B4"/>
          <w:sz w:val="18"/>
          <w:szCs w:val="18"/>
        </w:rPr>
        <w:t>подложности</w:t>
      </w:r>
      <w:r>
        <w:rPr>
          <w:rStyle w:val="WW8Num3z0"/>
          <w:rFonts w:ascii="Verdana" w:hAnsi="Verdana"/>
          <w:color w:val="000000"/>
          <w:sz w:val="18"/>
          <w:szCs w:val="18"/>
        </w:rPr>
        <w:t> </w:t>
      </w:r>
      <w:r>
        <w:rPr>
          <w:rFonts w:ascii="Verdana" w:hAnsi="Verdana"/>
          <w:color w:val="000000"/>
          <w:sz w:val="18"/>
          <w:szCs w:val="18"/>
        </w:rPr>
        <w:t>документа, что прямо предусмотрено ст. 186 ГПК РФ, а также иных обстоятельств, связанных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сделки и свидетельствующих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волеизъявления лица на её</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и представление в суд результатов</w:t>
      </w:r>
      <w:r>
        <w:rPr>
          <w:rStyle w:val="WW8Num3z0"/>
          <w:rFonts w:ascii="Verdana" w:hAnsi="Verdana"/>
          <w:color w:val="000000"/>
          <w:sz w:val="18"/>
          <w:szCs w:val="18"/>
        </w:rPr>
        <w:t> </w:t>
      </w:r>
      <w:r>
        <w:rPr>
          <w:rStyle w:val="WW8Num4z0"/>
          <w:rFonts w:ascii="Verdana" w:hAnsi="Verdana"/>
          <w:color w:val="4682B4"/>
          <w:sz w:val="18"/>
          <w:szCs w:val="18"/>
        </w:rPr>
        <w:t>несудебных</w:t>
      </w:r>
      <w:r>
        <w:rPr>
          <w:rStyle w:val="WW8Num3z0"/>
          <w:rFonts w:ascii="Verdana" w:hAnsi="Verdana"/>
          <w:color w:val="000000"/>
          <w:sz w:val="18"/>
          <w:szCs w:val="18"/>
        </w:rPr>
        <w:t> </w:t>
      </w:r>
      <w:r>
        <w:rPr>
          <w:rFonts w:ascii="Verdana" w:hAnsi="Verdana"/>
          <w:color w:val="000000"/>
          <w:sz w:val="18"/>
          <w:szCs w:val="18"/>
        </w:rPr>
        <w:t>экспертиз, то есть экспертиз, проведенных до начала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либо в его процессе, но не на основании определения суда, а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лиц, участвующих в деле, или их представителей;</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составление рецензии на заключение эксперта, подготовленного в результате проведения судебной экспертизы.</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Пояснения или консультации специалиста, в том числе сообщаемые им в письменной форме, исходя из их содержания не могут рассматриваться в качестве доказательств, в связи с чем представляется неоправданным предложенное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литературе расширение законодательного перечня видов доказательств за счет включения в него письменных консультаций специалистов.</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w:t>
      </w:r>
      <w:r>
        <w:rPr>
          <w:rStyle w:val="WW8Num4z0"/>
          <w:rFonts w:ascii="Verdana" w:hAnsi="Verdana"/>
          <w:color w:val="4682B4"/>
          <w:sz w:val="18"/>
          <w:szCs w:val="18"/>
        </w:rPr>
        <w:t>Состязание</w:t>
      </w:r>
      <w:r>
        <w:rPr>
          <w:rFonts w:ascii="Verdana" w:hAnsi="Verdana"/>
          <w:color w:val="000000"/>
          <w:sz w:val="18"/>
          <w:szCs w:val="18"/>
        </w:rPr>
        <w:t>» экспертиз, предполагающее проведение двух или более специальных исследований по одному и тому же частному предмету и в отношении одних и тех же объектов, а также исследование и оценку судом их результатов, которое неизбежно появляется в результате вовлечения в процесс рассмотрения дела результатов несудебных экспертиз и связано с общей тенденцией расширения действия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гражданском процессе, может иметь место только между актами экспертного исследования (актами экспертиз), подготовленными в результате проведения несудебных экспертиз и предоставляемых участвующими в деле лицами в качестве дополнительных аргументов своих объяснений, но никак не между заключением эксперта, подготовленным в результате проведения судебной экспертизы, с одной стороны, и результатами</w:t>
      </w:r>
      <w:r>
        <w:rPr>
          <w:rStyle w:val="WW8Num3z0"/>
          <w:rFonts w:ascii="Verdana" w:hAnsi="Verdana"/>
          <w:color w:val="000000"/>
          <w:sz w:val="18"/>
          <w:szCs w:val="18"/>
        </w:rPr>
        <w:t> </w:t>
      </w:r>
      <w:r>
        <w:rPr>
          <w:rStyle w:val="WW8Num4z0"/>
          <w:rFonts w:ascii="Verdana" w:hAnsi="Verdana"/>
          <w:color w:val="4682B4"/>
          <w:sz w:val="18"/>
          <w:szCs w:val="18"/>
        </w:rPr>
        <w:t>несудебной</w:t>
      </w:r>
      <w:r>
        <w:rPr>
          <w:rStyle w:val="WW8Num3z0"/>
          <w:rFonts w:ascii="Verdana" w:hAnsi="Verdana"/>
          <w:color w:val="000000"/>
          <w:sz w:val="18"/>
          <w:szCs w:val="18"/>
        </w:rPr>
        <w:t> </w:t>
      </w:r>
      <w:r>
        <w:rPr>
          <w:rFonts w:ascii="Verdana" w:hAnsi="Verdana"/>
          <w:color w:val="000000"/>
          <w:sz w:val="18"/>
          <w:szCs w:val="18"/>
        </w:rPr>
        <w:t>экспертизы, предоставленными, например, одной из сторон, с другой стороны, в силу их различного процессуального статуса.</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Состязание» заключений экспертов, проводивших</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экспертизу, имеет место только в том случае, если речь идет о заключениях экспертов, подготовленных в результате проведения первичной и повторных экспертиз, назначенных судом, что является проявлением принципа свободной оценки доказательств судом.</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Присутствие лиц, участвующих в деле, при проведении судебно-почерковедческой экспертизы, вытекающее из нормы, предусмотренной п. 3 ст. 84 ГПК РФ, допустимо только на стадии ознакомления эксперта с поступившими в его распоряжение материалами - исследуемыми документами, образцами предполагаемых исполнителей, документами, содержащими необходимые эксперту для проведения исследования сведения.</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Следует признать недопустимой получающую широкое распространение практику проведения судебно-почерковедческих экспертиз по ксерокопиям документов; в распоряжение эксперта-почерковеда обязательно должен быть представлен подлинник документа с тем, чтобы в результате проведения экспертизы было установлено то обстоятельство, которое в конечном итоге интересует суд, а именно, факт личного выполнения рукописи лицом, от имени которого она значится.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Получение образцов для сравнительного исследования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действие, что вызывает необходимость его процессуального закрепления в самостоятельном определении суда и совершения непосредственном судьёй или судом без</w:t>
      </w:r>
      <w:r>
        <w:rPr>
          <w:rStyle w:val="WW8Num3z0"/>
          <w:rFonts w:ascii="Verdana" w:hAnsi="Verdana"/>
          <w:color w:val="000000"/>
          <w:sz w:val="18"/>
          <w:szCs w:val="18"/>
        </w:rPr>
        <w:t> </w:t>
      </w:r>
      <w:r>
        <w:rPr>
          <w:rStyle w:val="WW8Num4z0"/>
          <w:rFonts w:ascii="Verdana" w:hAnsi="Verdana"/>
          <w:color w:val="4682B4"/>
          <w:sz w:val="18"/>
          <w:szCs w:val="18"/>
        </w:rPr>
        <w:t>перепоручения</w:t>
      </w:r>
      <w:r>
        <w:rPr>
          <w:rStyle w:val="WW8Num3z0"/>
          <w:rFonts w:ascii="Verdana" w:hAnsi="Verdana"/>
          <w:color w:val="000000"/>
          <w:sz w:val="18"/>
          <w:szCs w:val="18"/>
        </w:rPr>
        <w:t> </w:t>
      </w:r>
      <w:r>
        <w:rPr>
          <w:rFonts w:ascii="Verdana" w:hAnsi="Verdana"/>
          <w:color w:val="000000"/>
          <w:sz w:val="18"/>
          <w:szCs w:val="18"/>
        </w:rPr>
        <w:t>секретарю судебного заседания, специалисту или эксперту.</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Специфика оценки заключения эксперта заключается преимущественно в особенностях оценки его достоверности, которая складывается из установления:</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незаинтересованности и компетентности эксперта;</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доброкачественности исходного материала, предоставленного в распоряжение эксперта для проведения исследования;</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научной обоснованности заключения эксперта - самого трудного этапа оценки достоверности заключения эксперта, что делает возможным использование судами помощи специалиста в форме получения его письменной консультации по вопросам, касающимся правильности выбора экспертом методики исследования и её соблюдения при проведении соответствующего вида экспертизы;</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полноты и логической обоснованности заключения эксперта.</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Акты экспертного исследования и рецензии на заключения экспертов, подготовленные по запросу лиц, участвующих в деле, и их представителей и используемые судами в качестве вспомогательного средства для оценки достоверности заключения эксперта, могут фигурировать в деле только в качестве доводов</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лиц, участвующих в деле, или их представителей о необходимости назначения повторной экспертизы, либо о необходимости вызова эксперта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для допроса в целях</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и дополнения сделанного им заключения, либо в качестве обоснования их</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необходимости исключения заключения эксперта из числа доказательств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Лица, подготовившие указанные рецензии или акты, могут участвовать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только в качестве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представителей лиц, участвующих в деле, по инициативе которых была проведена рецензия или составлен акт экспертного исследования.</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ученых в области гражданского процессуального и арбитражного процессуального права, а также теории судебной экспертизы, таких как: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А.Г. Бухаров, А.П. Вершинин, A.A.</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А.Г. Давтян, A.B. Дулов, М.В.</w:t>
      </w:r>
      <w:r>
        <w:rPr>
          <w:rStyle w:val="WW8Num3z0"/>
          <w:rFonts w:ascii="Verdana" w:hAnsi="Verdana"/>
          <w:color w:val="000000"/>
          <w:sz w:val="18"/>
          <w:szCs w:val="18"/>
        </w:rPr>
        <w:t> </w:t>
      </w:r>
      <w:r>
        <w:rPr>
          <w:rStyle w:val="WW8Num4z0"/>
          <w:rFonts w:ascii="Verdana" w:hAnsi="Verdana"/>
          <w:color w:val="4682B4"/>
          <w:sz w:val="18"/>
          <w:szCs w:val="18"/>
        </w:rPr>
        <w:t>Жижина</w:t>
      </w:r>
      <w:r>
        <w:rPr>
          <w:rFonts w:ascii="Verdana" w:hAnsi="Verdana"/>
          <w:color w:val="000000"/>
          <w:sz w:val="18"/>
          <w:szCs w:val="18"/>
        </w:rPr>
        <w:t>, В.М. Жуйков, Ю.М. Жуков,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А.Г. Коваленко, В.И. Коломыцев, Ю.Г.</w:t>
      </w:r>
      <w:r>
        <w:rPr>
          <w:rStyle w:val="WW8Num3z0"/>
          <w:rFonts w:ascii="Verdana" w:hAnsi="Verdana"/>
          <w:color w:val="000000"/>
          <w:sz w:val="18"/>
          <w:szCs w:val="18"/>
        </w:rPr>
        <w:t> </w:t>
      </w:r>
      <w:r>
        <w:rPr>
          <w:rStyle w:val="WW8Num4z0"/>
          <w:rFonts w:ascii="Verdana" w:hAnsi="Verdana"/>
          <w:color w:val="4682B4"/>
          <w:sz w:val="18"/>
          <w:szCs w:val="18"/>
        </w:rPr>
        <w:t>Корухов</w:t>
      </w:r>
      <w:r>
        <w:rPr>
          <w:rFonts w:ascii="Verdana" w:hAnsi="Verdana"/>
          <w:color w:val="000000"/>
          <w:sz w:val="18"/>
          <w:szCs w:val="18"/>
        </w:rPr>
        <w:t>, C.B. Курылев, Б.Т. Матюшин, И.Г.</w:t>
      </w:r>
      <w:r>
        <w:rPr>
          <w:rStyle w:val="WW8Num3z0"/>
          <w:rFonts w:ascii="Verdana" w:hAnsi="Verdana"/>
          <w:color w:val="000000"/>
          <w:sz w:val="18"/>
          <w:szCs w:val="18"/>
        </w:rPr>
        <w:t> </w:t>
      </w:r>
      <w:r>
        <w:rPr>
          <w:rStyle w:val="WW8Num4z0"/>
          <w:rFonts w:ascii="Verdana" w:hAnsi="Verdana"/>
          <w:color w:val="4682B4"/>
          <w:sz w:val="18"/>
          <w:szCs w:val="18"/>
        </w:rPr>
        <w:t>Медведев</w:t>
      </w:r>
      <w:r>
        <w:rPr>
          <w:rFonts w:ascii="Verdana" w:hAnsi="Verdana"/>
          <w:color w:val="000000"/>
          <w:sz w:val="18"/>
          <w:szCs w:val="18"/>
        </w:rPr>
        <w:t>, В.В. Молчанов, Т.А. Лилуашвили, И.Н.</w:t>
      </w:r>
      <w:r>
        <w:rPr>
          <w:rStyle w:val="WW8Num3z0"/>
          <w:rFonts w:ascii="Verdana" w:hAnsi="Verdana"/>
          <w:color w:val="000000"/>
          <w:sz w:val="18"/>
          <w:szCs w:val="18"/>
        </w:rPr>
        <w:t> </w:t>
      </w:r>
      <w:r>
        <w:rPr>
          <w:rStyle w:val="WW8Num4z0"/>
          <w:rFonts w:ascii="Verdana" w:hAnsi="Verdana"/>
          <w:color w:val="4682B4"/>
          <w:sz w:val="18"/>
          <w:szCs w:val="18"/>
        </w:rPr>
        <w:t>Лукьянова</w:t>
      </w:r>
      <w:r>
        <w:rPr>
          <w:rFonts w:ascii="Verdana" w:hAnsi="Verdana"/>
          <w:color w:val="000000"/>
          <w:sz w:val="18"/>
          <w:szCs w:val="18"/>
        </w:rPr>
        <w:t>, Ю.К. Орлов, А.Я. Палиашвили, И.М.</w:t>
      </w:r>
      <w:r>
        <w:rPr>
          <w:rStyle w:val="WW8Num3z0"/>
          <w:rFonts w:ascii="Verdana" w:hAnsi="Verdana"/>
          <w:color w:val="000000"/>
          <w:sz w:val="18"/>
          <w:szCs w:val="18"/>
        </w:rPr>
        <w:t> </w:t>
      </w:r>
      <w:r>
        <w:rPr>
          <w:rStyle w:val="WW8Num4z0"/>
          <w:rFonts w:ascii="Verdana" w:hAnsi="Verdana"/>
          <w:color w:val="4682B4"/>
          <w:sz w:val="18"/>
          <w:szCs w:val="18"/>
        </w:rPr>
        <w:t>Резниченко</w:t>
      </w:r>
      <w:r>
        <w:rPr>
          <w:rFonts w:ascii="Verdana" w:hAnsi="Verdana"/>
          <w:color w:val="000000"/>
          <w:sz w:val="18"/>
          <w:szCs w:val="18"/>
        </w:rPr>
        <w:t>, И.В. Решетникова, Е.Р. Российская, Т.В.</w:t>
      </w:r>
      <w:r>
        <w:rPr>
          <w:rStyle w:val="WW8Num3z0"/>
          <w:rFonts w:ascii="Verdana" w:hAnsi="Verdana"/>
          <w:color w:val="000000"/>
          <w:sz w:val="18"/>
          <w:szCs w:val="18"/>
        </w:rPr>
        <w:t> </w:t>
      </w:r>
      <w:r>
        <w:rPr>
          <w:rStyle w:val="WW8Num4z0"/>
          <w:rFonts w:ascii="Verdana" w:hAnsi="Verdana"/>
          <w:color w:val="4682B4"/>
          <w:sz w:val="18"/>
          <w:szCs w:val="18"/>
        </w:rPr>
        <w:t>Сахнова</w:t>
      </w:r>
      <w:r>
        <w:rPr>
          <w:rFonts w:ascii="Verdana" w:hAnsi="Verdana"/>
          <w:color w:val="000000"/>
          <w:sz w:val="18"/>
          <w:szCs w:val="18"/>
        </w:rPr>
        <w:t>, В.Г. Тихиня, A.B. Ткачёв,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Т.М. Федоренко, В.Б. Федосеева, A.A.</w:t>
      </w:r>
      <w:r>
        <w:rPr>
          <w:rStyle w:val="WW8Num3z0"/>
          <w:rFonts w:ascii="Verdana" w:hAnsi="Verdana"/>
          <w:color w:val="000000"/>
          <w:sz w:val="18"/>
          <w:szCs w:val="18"/>
        </w:rPr>
        <w:t> </w:t>
      </w:r>
      <w:r>
        <w:rPr>
          <w:rStyle w:val="WW8Num4z0"/>
          <w:rFonts w:ascii="Verdana" w:hAnsi="Verdana"/>
          <w:color w:val="4682B4"/>
          <w:sz w:val="18"/>
          <w:szCs w:val="18"/>
        </w:rPr>
        <w:t>Эйсман</w:t>
      </w:r>
      <w:r>
        <w:rPr>
          <w:rFonts w:ascii="Verdana" w:hAnsi="Verdana"/>
          <w:color w:val="000000"/>
          <w:sz w:val="18"/>
          <w:szCs w:val="18"/>
        </w:rPr>
        <w:t>, В.В. Ярков и др.</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также использовались разработки учёных по проблемам философии и языкознания (</w:t>
      </w:r>
      <w:r>
        <w:rPr>
          <w:rStyle w:val="WW8Num4z0"/>
          <w:rFonts w:ascii="Verdana" w:hAnsi="Verdana"/>
          <w:color w:val="4682B4"/>
          <w:sz w:val="18"/>
          <w:szCs w:val="18"/>
        </w:rPr>
        <w:t>Бучило</w:t>
      </w:r>
      <w:r>
        <w:rPr>
          <w:rStyle w:val="WW8Num3z0"/>
          <w:rFonts w:ascii="Verdana" w:hAnsi="Verdana"/>
          <w:color w:val="000000"/>
          <w:sz w:val="18"/>
          <w:szCs w:val="18"/>
        </w:rPr>
        <w:t> </w:t>
      </w:r>
      <w:r>
        <w:rPr>
          <w:rFonts w:ascii="Verdana" w:hAnsi="Verdana"/>
          <w:color w:val="000000"/>
          <w:sz w:val="18"/>
          <w:szCs w:val="18"/>
        </w:rPr>
        <w:t>Н.Ф., Чумаков А.Н., Сальников В.П.,</w:t>
      </w:r>
      <w:r>
        <w:rPr>
          <w:rStyle w:val="WW8Num3z0"/>
          <w:rFonts w:ascii="Verdana" w:hAnsi="Verdana"/>
          <w:color w:val="000000"/>
          <w:sz w:val="18"/>
          <w:szCs w:val="18"/>
        </w:rPr>
        <w:t> </w:t>
      </w:r>
      <w:r>
        <w:rPr>
          <w:rStyle w:val="WW8Num4z0"/>
          <w:rFonts w:ascii="Verdana" w:hAnsi="Verdana"/>
          <w:color w:val="4682B4"/>
          <w:sz w:val="18"/>
          <w:szCs w:val="18"/>
        </w:rPr>
        <w:t>Сандулов</w:t>
      </w:r>
      <w:r>
        <w:rPr>
          <w:rStyle w:val="WW8Num3z0"/>
          <w:rFonts w:ascii="Verdana" w:hAnsi="Verdana"/>
          <w:color w:val="000000"/>
          <w:sz w:val="18"/>
          <w:szCs w:val="18"/>
        </w:rPr>
        <w:t> </w:t>
      </w:r>
      <w:r>
        <w:rPr>
          <w:rFonts w:ascii="Verdana" w:hAnsi="Verdana"/>
          <w:color w:val="000000"/>
          <w:sz w:val="18"/>
          <w:szCs w:val="18"/>
        </w:rPr>
        <w:t>Ю.А. и др., Кузнецов С.А.,</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Дмитриев Д.В.), по вопросам общей теории права и криминалистики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Матузов Н.И., Малько A.B. и др.,</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P.C., Ищенко Е.П., Винберг А.И.,</w:t>
      </w:r>
      <w:r>
        <w:rPr>
          <w:rStyle w:val="WW8Num4z0"/>
          <w:rFonts w:ascii="Verdana" w:hAnsi="Verdana"/>
          <w:color w:val="4682B4"/>
          <w:sz w:val="18"/>
          <w:szCs w:val="18"/>
        </w:rPr>
        <w:t>Колдин</w:t>
      </w:r>
      <w:r>
        <w:rPr>
          <w:rStyle w:val="WW8Num3z0"/>
          <w:rFonts w:ascii="Verdana" w:hAnsi="Verdana"/>
          <w:color w:val="000000"/>
          <w:sz w:val="18"/>
          <w:szCs w:val="18"/>
        </w:rPr>
        <w:t> </w:t>
      </w:r>
      <w:r>
        <w:rPr>
          <w:rFonts w:ascii="Verdana" w:hAnsi="Verdana"/>
          <w:color w:val="000000"/>
          <w:sz w:val="18"/>
          <w:szCs w:val="18"/>
        </w:rPr>
        <w:t>В.Я. и др.).</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исследования.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ныне действующее и ранее действовавшее гражданское процессуальное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РФ 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гражданское законодательство РФ, Федеральный Закон «О государственной судебно-экспертной деятельности в РФ», приказы Министерства юстиции РФ,</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СССР, РСФСР и РФ.</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работе теоретические предложения и практические рекомендации могут быть использованы для совершенствования гражданского процессуального и арбитражного процессуального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мировых судей и судов общей юрисдикции, связанной с назначением и проведением судебной экспертизы, исследованием и оценкой не только заключений экспертов-почерковедов, но также заключений экспертов, проводивших другие виды экспертизы, в части тех положений, которые не зависят от специфики конкретного вида судебной экспертизы; для повышения квалификации мировых и федеральных судей в различных формах; в дальнейших научных исследованиях по вопросам использования специальных знаний в разных формах, прежде всего, в форме назначения и проведения экспертизы, в ходе исследования письменных и вещественных доказательств. Апробация результатов исследования.</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Диссертация выполнена и обсуждена на кафедре гражданского процесса Московской государственной юридической академии. Результаты исследования были апробированы при написании и</w:t>
      </w:r>
      <w:r>
        <w:rPr>
          <w:rStyle w:val="WW8Num3z0"/>
          <w:rFonts w:ascii="Verdana" w:hAnsi="Verdana"/>
          <w:color w:val="000000"/>
          <w:sz w:val="18"/>
          <w:szCs w:val="18"/>
        </w:rPr>
        <w:t> </w:t>
      </w:r>
      <w:r>
        <w:rPr>
          <w:rStyle w:val="WW8Num4z0"/>
          <w:rFonts w:ascii="Verdana" w:hAnsi="Verdana"/>
          <w:color w:val="4682B4"/>
          <w:sz w:val="18"/>
          <w:szCs w:val="18"/>
        </w:rPr>
        <w:t>опубликовании</w:t>
      </w:r>
      <w:r>
        <w:rPr>
          <w:rStyle w:val="WW8Num3z0"/>
          <w:rFonts w:ascii="Verdana" w:hAnsi="Verdana"/>
          <w:color w:val="000000"/>
          <w:sz w:val="18"/>
          <w:szCs w:val="18"/>
        </w:rPr>
        <w:t> </w:t>
      </w:r>
      <w:r>
        <w:rPr>
          <w:rFonts w:ascii="Verdana" w:hAnsi="Verdana"/>
          <w:color w:val="000000"/>
          <w:sz w:val="18"/>
          <w:szCs w:val="18"/>
        </w:rPr>
        <w:t>научных статей. Структура диссертации.</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трёх глав, объединяющих двенадцать параграфов, заключения, списка использованных нормативных и литературных источников, приложения.</w:t>
      </w:r>
    </w:p>
    <w:p w:rsidR="003A46C2" w:rsidRDefault="003A46C2" w:rsidP="003A46C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Раскатова, Наталья Николаевна</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экспертов</w:t>
      </w:r>
      <w:r>
        <w:rPr>
          <w:rStyle w:val="WW8Num3z0"/>
          <w:rFonts w:ascii="Verdana" w:hAnsi="Verdana"/>
          <w:color w:val="000000"/>
          <w:sz w:val="18"/>
          <w:szCs w:val="18"/>
        </w:rPr>
        <w:t> </w:t>
      </w:r>
      <w:r>
        <w:rPr>
          <w:rStyle w:val="WW8Num4z0"/>
          <w:rFonts w:ascii="Verdana" w:hAnsi="Verdana"/>
          <w:color w:val="4682B4"/>
          <w:sz w:val="18"/>
          <w:szCs w:val="18"/>
        </w:rPr>
        <w:t>необоснованны</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2701/0 Симонов- подписи КО, кп- рецензия как рецензент необосно</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от ский м/м неидентифи- приложение к допраши- ванность</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26.11. суд</w:t>
      </w:r>
      <w:r>
        <w:rPr>
          <w:rStyle w:val="WW8Num3z0"/>
          <w:rFonts w:ascii="Verdana" w:hAnsi="Verdana"/>
          <w:color w:val="000000"/>
          <w:sz w:val="18"/>
          <w:szCs w:val="18"/>
        </w:rPr>
        <w:t> </w:t>
      </w:r>
      <w:r>
        <w:rPr>
          <w:rStyle w:val="WW8Num4z0"/>
          <w:rFonts w:ascii="Verdana" w:hAnsi="Verdana"/>
          <w:color w:val="4682B4"/>
          <w:sz w:val="18"/>
          <w:szCs w:val="18"/>
        </w:rPr>
        <w:t>ЮАО</w:t>
      </w:r>
      <w:r>
        <w:rPr>
          <w:rStyle w:val="WW8Num3z0"/>
          <w:rFonts w:ascii="Verdana" w:hAnsi="Verdana"/>
          <w:color w:val="000000"/>
          <w:sz w:val="18"/>
          <w:szCs w:val="18"/>
        </w:rPr>
        <w:t> </w:t>
      </w:r>
      <w:r>
        <w:rPr>
          <w:rFonts w:ascii="Verdana" w:hAnsi="Verdana"/>
          <w:color w:val="000000"/>
          <w:sz w:val="18"/>
          <w:szCs w:val="18"/>
        </w:rPr>
        <w:t>кационный ходатайству ад- вался в суде сделанных</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1999 г. Москвы</w:t>
      </w:r>
      <w:r>
        <w:rPr>
          <w:rStyle w:val="WW8Num3z0"/>
          <w:rFonts w:ascii="Verdana" w:hAnsi="Verdana"/>
          <w:color w:val="000000"/>
          <w:sz w:val="18"/>
          <w:szCs w:val="18"/>
        </w:rPr>
        <w:t> </w:t>
      </w:r>
      <w:r>
        <w:rPr>
          <w:rStyle w:val="WW8Num4z0"/>
          <w:rFonts w:ascii="Verdana" w:hAnsi="Verdana"/>
          <w:color w:val="4682B4"/>
          <w:sz w:val="18"/>
          <w:szCs w:val="18"/>
        </w:rPr>
        <w:t>воката</w:t>
      </w:r>
      <w:r>
        <w:rPr>
          <w:rStyle w:val="WW8Num3z0"/>
          <w:rFonts w:ascii="Verdana" w:hAnsi="Verdana"/>
          <w:color w:val="000000"/>
          <w:sz w:val="18"/>
          <w:szCs w:val="18"/>
        </w:rPr>
        <w:t> </w:t>
      </w:r>
      <w:r>
        <w:rPr>
          <w:rFonts w:ascii="Verdana" w:hAnsi="Verdana"/>
          <w:color w:val="000000"/>
          <w:sz w:val="18"/>
          <w:szCs w:val="18"/>
        </w:rPr>
        <w:t>ответчика в качестве экспертом о назначении эксперта выводов повторной экс-</w:t>
      </w:r>
      <w:r>
        <w:rPr>
          <w:rStyle w:val="WW8Num3z0"/>
          <w:rFonts w:ascii="Verdana" w:hAnsi="Verdana"/>
          <w:color w:val="000000"/>
          <w:sz w:val="18"/>
          <w:szCs w:val="18"/>
        </w:rPr>
        <w:t> </w:t>
      </w:r>
      <w:r>
        <w:rPr>
          <w:rStyle w:val="WW8Num4z0"/>
          <w:rFonts w:ascii="Verdana" w:hAnsi="Verdana"/>
          <w:color w:val="4682B4"/>
          <w:sz w:val="18"/>
          <w:szCs w:val="18"/>
        </w:rPr>
        <w:t>пертизы</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1234/0 Преснен- подписи и КП- рецензия как рецензент выводы экс</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от ский м/м записи идентифика- приложение к не прини- перта не</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24.05. суд</w:t>
      </w:r>
      <w:r>
        <w:rPr>
          <w:rStyle w:val="WW8Num3z0"/>
          <w:rFonts w:ascii="Verdana" w:hAnsi="Verdana"/>
          <w:color w:val="000000"/>
          <w:sz w:val="18"/>
          <w:szCs w:val="18"/>
        </w:rPr>
        <w:t> </w:t>
      </w:r>
      <w:r>
        <w:rPr>
          <w:rStyle w:val="WW8Num4z0"/>
          <w:rFonts w:ascii="Verdana" w:hAnsi="Verdana"/>
          <w:color w:val="4682B4"/>
          <w:sz w:val="18"/>
          <w:szCs w:val="18"/>
        </w:rPr>
        <w:t>ЦАО</w:t>
      </w:r>
      <w:r>
        <w:rPr>
          <w:rStyle w:val="WW8Num3z0"/>
          <w:rFonts w:ascii="Verdana" w:hAnsi="Verdana"/>
          <w:color w:val="000000"/>
          <w:sz w:val="18"/>
          <w:szCs w:val="18"/>
        </w:rPr>
        <w:t> </w:t>
      </w:r>
      <w:r>
        <w:rPr>
          <w:rFonts w:ascii="Verdana" w:hAnsi="Verdana"/>
          <w:color w:val="000000"/>
          <w:sz w:val="18"/>
          <w:szCs w:val="18"/>
        </w:rPr>
        <w:t>ционный (по ходатайству мал участие обоснованны</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2002 г. Москвы подписям), представителя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и вызывают</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 (по запи-</w:t>
      </w:r>
      <w:r>
        <w:rPr>
          <w:rStyle w:val="WW8Num3z0"/>
          <w:rFonts w:ascii="Verdana" w:hAnsi="Verdana"/>
          <w:color w:val="000000"/>
          <w:sz w:val="18"/>
          <w:szCs w:val="18"/>
        </w:rPr>
        <w:t> </w:t>
      </w:r>
      <w:r>
        <w:rPr>
          <w:rStyle w:val="WW8Num4z0"/>
          <w:rFonts w:ascii="Verdana" w:hAnsi="Verdana"/>
          <w:color w:val="4682B4"/>
          <w:sz w:val="18"/>
          <w:szCs w:val="18"/>
        </w:rPr>
        <w:t>истцов</w:t>
      </w:r>
      <w:r>
        <w:rPr>
          <w:rFonts w:ascii="Verdana" w:hAnsi="Verdana"/>
          <w:color w:val="000000"/>
          <w:sz w:val="18"/>
          <w:szCs w:val="18"/>
        </w:rPr>
        <w:t>, рецензия заседании сомнение в сям) не приобщена к их достоверматериалам дела ности</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396/06 Преснен- записи и КП- рецензия - нет рецензент - выводы эксот ский м/м подписи идентифика- сведений представи- пертов не</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12.03. суд ЦАО ционный тель сторо- обоснованны</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2003 г. Москвы ны</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2111/0 Хорошев- подписи кп- рецензия - пись- рецензент выводы экс</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от ский рай- идентифика- менное доказа- допраши- перта оши</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27.10. онный суд ционный, КП- тельство вался в су- бочны, за</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2003 г. Москвы неидентифи-</w:t>
      </w:r>
      <w:r>
        <w:rPr>
          <w:rStyle w:val="WW8Num3z0"/>
          <w:rFonts w:ascii="Verdana" w:hAnsi="Verdana"/>
          <w:color w:val="000000"/>
          <w:sz w:val="18"/>
          <w:szCs w:val="18"/>
        </w:rPr>
        <w:t> </w:t>
      </w:r>
      <w:r>
        <w:rPr>
          <w:rStyle w:val="WW8Num4z0"/>
          <w:rFonts w:ascii="Verdana" w:hAnsi="Verdana"/>
          <w:color w:val="4682B4"/>
          <w:sz w:val="18"/>
          <w:szCs w:val="18"/>
        </w:rPr>
        <w:t>дебном</w:t>
      </w:r>
      <w:r>
        <w:rPr>
          <w:rStyle w:val="WW8Num3z0"/>
          <w:rFonts w:ascii="Verdana" w:hAnsi="Verdana"/>
          <w:color w:val="000000"/>
          <w:sz w:val="18"/>
          <w:szCs w:val="18"/>
        </w:rPr>
        <w:t> </w:t>
      </w:r>
      <w:r>
        <w:rPr>
          <w:rFonts w:ascii="Verdana" w:hAnsi="Verdana"/>
          <w:color w:val="000000"/>
          <w:sz w:val="18"/>
          <w:szCs w:val="18"/>
        </w:rPr>
        <w:t>за- ключение кационный седании в эксперта качестве подлежит</w:t>
      </w:r>
      <w:r>
        <w:rPr>
          <w:rStyle w:val="WW8Num3z0"/>
          <w:rFonts w:ascii="Verdana" w:hAnsi="Verdana"/>
          <w:color w:val="000000"/>
          <w:sz w:val="18"/>
          <w:szCs w:val="18"/>
        </w:rPr>
        <w:t> </w:t>
      </w:r>
      <w:r>
        <w:rPr>
          <w:rStyle w:val="WW8Num4z0"/>
          <w:rFonts w:ascii="Verdana" w:hAnsi="Verdana"/>
          <w:color w:val="4682B4"/>
          <w:sz w:val="18"/>
          <w:szCs w:val="18"/>
        </w:rPr>
        <w:t>свидетеля</w:t>
      </w:r>
      <w:r>
        <w:rPr>
          <w:rStyle w:val="WW8Num3z0"/>
          <w:rFonts w:ascii="Verdana" w:hAnsi="Verdana"/>
          <w:color w:val="000000"/>
          <w:sz w:val="18"/>
          <w:szCs w:val="18"/>
        </w:rPr>
        <w:t> </w:t>
      </w:r>
      <w:r>
        <w:rPr>
          <w:rFonts w:ascii="Verdana" w:hAnsi="Verdana"/>
          <w:color w:val="000000"/>
          <w:sz w:val="18"/>
          <w:szCs w:val="18"/>
        </w:rPr>
        <w:t>исключению из числа доказательств</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заключение не соответствует требованиям методик</w:t>
      </w:r>
    </w:p>
    <w:p w:rsidR="003A46C2" w:rsidRDefault="003A46C2" w:rsidP="003A46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2052/0 Химкин- подписи</w:t>
      </w:r>
      <w:r>
        <w:rPr>
          <w:rStyle w:val="WW8Num3z0"/>
          <w:rFonts w:ascii="Verdana" w:hAnsi="Verdana"/>
          <w:color w:val="000000"/>
          <w:sz w:val="18"/>
          <w:szCs w:val="18"/>
        </w:rPr>
        <w:t> </w:t>
      </w:r>
      <w:r>
        <w:rPr>
          <w:rStyle w:val="WW8Num4z0"/>
          <w:rFonts w:ascii="Verdana" w:hAnsi="Verdana"/>
          <w:color w:val="4682B4"/>
          <w:sz w:val="18"/>
          <w:szCs w:val="18"/>
        </w:rPr>
        <w:t>НПВ</w:t>
      </w:r>
      <w:r>
        <w:rPr>
          <w:rStyle w:val="WW8Num3z0"/>
          <w:rFonts w:ascii="Verdana" w:hAnsi="Verdana"/>
          <w:color w:val="000000"/>
          <w:sz w:val="18"/>
          <w:szCs w:val="18"/>
        </w:rPr>
        <w:t> </w:t>
      </w:r>
      <w:r>
        <w:rPr>
          <w:rFonts w:ascii="Verdana" w:hAnsi="Verdana"/>
          <w:color w:val="000000"/>
          <w:sz w:val="18"/>
          <w:szCs w:val="18"/>
        </w:rPr>
        <w:t>заключение спе- лицо, под- при проведе</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от ский го- циалиста, подго- готовившее нии экспер</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28.11. родской товленное по заключение, тиз допуще</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2002, суд Мос- запросу одной из допрашива- ны сущест</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951/06 ковской сторон лось в су- венные наот области дебном за- рушения ме</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22.06. седании в тодик иссле</w:t>
      </w:r>
    </w:p>
    <w:p w:rsidR="003A46C2" w:rsidRDefault="003A46C2" w:rsidP="003A46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2004 качестве дования поспециалиста черковых объектов,</w:t>
      </w:r>
    </w:p>
    <w:p w:rsidR="003A46C2" w:rsidRDefault="003A46C2" w:rsidP="003A46C2">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1231D6">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F0" w:rsidRDefault="00E949F0">
      <w:r>
        <w:separator/>
      </w:r>
    </w:p>
  </w:endnote>
  <w:endnote w:type="continuationSeparator" w:id="0">
    <w:p w:rsidR="00E949F0" w:rsidRDefault="00E9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F0" w:rsidRDefault="00E949F0">
      <w:r>
        <w:separator/>
      </w:r>
    </w:p>
  </w:footnote>
  <w:footnote w:type="continuationSeparator" w:id="0">
    <w:p w:rsidR="00E949F0" w:rsidRDefault="00E94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49F0"/>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9980-96CF-46D9-B900-483EC862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10850</TotalTime>
  <Pages>7</Pages>
  <Words>3639</Words>
  <Characters>20745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2853</cp:revision>
  <cp:lastPrinted>2009-02-06T08:36:00Z</cp:lastPrinted>
  <dcterms:created xsi:type="dcterms:W3CDTF">2015-03-22T11:10:00Z</dcterms:created>
  <dcterms:modified xsi:type="dcterms:W3CDTF">2015-10-01T08:35:00Z</dcterms:modified>
</cp:coreProperties>
</file>