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45AE" w14:textId="1EBA99B5" w:rsidR="00EC56F1" w:rsidRDefault="00A609E0" w:rsidP="00A609E0">
      <w:pPr>
        <w:rPr>
          <w:rFonts w:ascii="Verdana" w:hAnsi="Verdana"/>
          <w:b/>
          <w:bCs/>
          <w:color w:val="000000"/>
          <w:shd w:val="clear" w:color="auto" w:fill="FFFFFF"/>
        </w:rPr>
      </w:pPr>
      <w:r>
        <w:rPr>
          <w:rFonts w:ascii="Verdana" w:hAnsi="Verdana"/>
          <w:b/>
          <w:bCs/>
          <w:color w:val="000000"/>
          <w:shd w:val="clear" w:color="auto" w:fill="FFFFFF"/>
        </w:rPr>
        <w:t>Горяча Оксана Любомирівна. Управління виробничим потенціалом промислових підприємств : дис... канд. екон. наук: 08.06.01 / Європейський ун-т. — К., 2007. — 240арк. — Бібліогр.: арк. 219-230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09E0" w:rsidRPr="00A609E0" w14:paraId="58F0FA75" w14:textId="77777777" w:rsidTr="00A609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09E0" w:rsidRPr="00A609E0" w14:paraId="7AB4AFE7" w14:textId="77777777">
              <w:trPr>
                <w:tblCellSpacing w:w="0" w:type="dxa"/>
              </w:trPr>
              <w:tc>
                <w:tcPr>
                  <w:tcW w:w="0" w:type="auto"/>
                  <w:vAlign w:val="center"/>
                  <w:hideMark/>
                </w:tcPr>
                <w:p w14:paraId="39D9740C" w14:textId="77777777" w:rsidR="00A609E0" w:rsidRPr="00A609E0" w:rsidRDefault="00A609E0" w:rsidP="00A60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9E0">
                    <w:rPr>
                      <w:rFonts w:ascii="Times New Roman" w:eastAsia="Times New Roman" w:hAnsi="Times New Roman" w:cs="Times New Roman"/>
                      <w:b/>
                      <w:bCs/>
                      <w:sz w:val="24"/>
                      <w:szCs w:val="24"/>
                    </w:rPr>
                    <w:lastRenderedPageBreak/>
                    <w:t>Горяча О.Л. Управління виробничим потенціалом промислових підприємств. </w:t>
                  </w:r>
                  <w:r w:rsidRPr="00A609E0">
                    <w:rPr>
                      <w:rFonts w:ascii="Times New Roman" w:eastAsia="Times New Roman" w:hAnsi="Times New Roman" w:cs="Times New Roman"/>
                      <w:sz w:val="24"/>
                      <w:szCs w:val="24"/>
                    </w:rPr>
                    <w:t>—</w:t>
                  </w:r>
                  <w:r w:rsidRPr="00A609E0">
                    <w:rPr>
                      <w:rFonts w:ascii="Times New Roman" w:eastAsia="Times New Roman" w:hAnsi="Times New Roman" w:cs="Times New Roman"/>
                      <w:b/>
                      <w:bCs/>
                      <w:sz w:val="24"/>
                      <w:szCs w:val="24"/>
                    </w:rPr>
                    <w:t> Рукопис.</w:t>
                  </w:r>
                </w:p>
                <w:p w14:paraId="6645C7B9" w14:textId="77777777" w:rsidR="00A609E0" w:rsidRPr="00A609E0" w:rsidRDefault="00A609E0" w:rsidP="00A60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9E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економіка, організація і управління підприємствами. Європейський університет фінансів, менеджменту і бізнесу, Київ. 2006.</w:t>
                  </w:r>
                </w:p>
                <w:p w14:paraId="1E0BFC78" w14:textId="77777777" w:rsidR="00A609E0" w:rsidRPr="00A609E0" w:rsidRDefault="00A609E0" w:rsidP="00A60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9E0">
                    <w:rPr>
                      <w:rFonts w:ascii="Times New Roman" w:eastAsia="Times New Roman" w:hAnsi="Times New Roman" w:cs="Times New Roman"/>
                      <w:sz w:val="24"/>
                      <w:szCs w:val="24"/>
                    </w:rPr>
                    <w:t>Дисертація присвячена науково-теоретичним, методологічним, методичним і практичним питанням управління виробничим потенціалом промислових підприємств. Досліджуються питання підвищення ефективності формування і використання виробничого потенціалу промислових підприємств. Обґрунтовано нові теоретичні підходи щодо сутності виробничого потенціалу. Розроблено попроцесний підхід до діагностики виробничого потенціалу промислових підприємств, спрямований на встановлення основних закономірностей між предметним складом виробничого потенціалу та результативними показниками, а також обґрунтовано систему оптимізаційних моделей прогнозування змін економіко-фінансових показників. У дисертаційній роботі запропоновано методичний підхід до визначення здатності підприємства до якісного стрибкоподібного розвитку в умовах нестабільності зовнішнього середовища та обмеженості власних ресурсів.</w:t>
                  </w:r>
                </w:p>
                <w:p w14:paraId="4CE14F86" w14:textId="77777777" w:rsidR="00A609E0" w:rsidRPr="00A609E0" w:rsidRDefault="00A609E0" w:rsidP="00A60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9E0">
                    <w:rPr>
                      <w:rFonts w:ascii="Times New Roman" w:eastAsia="Times New Roman" w:hAnsi="Times New Roman" w:cs="Times New Roman"/>
                      <w:sz w:val="24"/>
                      <w:szCs w:val="24"/>
                    </w:rPr>
                    <w:t>Основні результати дослідження втілені у практику промислових підприємств.</w:t>
                  </w:r>
                </w:p>
              </w:tc>
            </w:tr>
          </w:tbl>
          <w:p w14:paraId="00CD2429" w14:textId="77777777" w:rsidR="00A609E0" w:rsidRPr="00A609E0" w:rsidRDefault="00A609E0" w:rsidP="00A609E0">
            <w:pPr>
              <w:spacing w:after="0" w:line="240" w:lineRule="auto"/>
              <w:rPr>
                <w:rFonts w:ascii="Times New Roman" w:eastAsia="Times New Roman" w:hAnsi="Times New Roman" w:cs="Times New Roman"/>
                <w:sz w:val="24"/>
                <w:szCs w:val="24"/>
              </w:rPr>
            </w:pPr>
          </w:p>
        </w:tc>
      </w:tr>
      <w:tr w:rsidR="00A609E0" w:rsidRPr="00A609E0" w14:paraId="278C99C8" w14:textId="77777777" w:rsidTr="00A609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09E0" w:rsidRPr="00A609E0" w14:paraId="10BB88EB" w14:textId="77777777">
              <w:trPr>
                <w:tblCellSpacing w:w="0" w:type="dxa"/>
              </w:trPr>
              <w:tc>
                <w:tcPr>
                  <w:tcW w:w="0" w:type="auto"/>
                  <w:vAlign w:val="center"/>
                  <w:hideMark/>
                </w:tcPr>
                <w:p w14:paraId="2FC531DF" w14:textId="77777777" w:rsidR="00A609E0" w:rsidRPr="00A609E0" w:rsidRDefault="00A609E0" w:rsidP="00A60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9E0">
                    <w:rPr>
                      <w:rFonts w:ascii="Times New Roman" w:eastAsia="Times New Roman" w:hAnsi="Times New Roman" w:cs="Times New Roman"/>
                      <w:sz w:val="24"/>
                      <w:szCs w:val="24"/>
                    </w:rPr>
                    <w:t>Проведене автором дослідження факторів і резервів споживання та відтворення виробничого потенціалу промислових підприємств, а також розробка й апробація моделей оптимізації управління ним дає підстави для таких висновків.</w:t>
                  </w:r>
                </w:p>
                <w:p w14:paraId="3B17155F" w14:textId="77777777" w:rsidR="00A609E0" w:rsidRPr="00A609E0" w:rsidRDefault="00A609E0" w:rsidP="00A60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9E0">
                    <w:rPr>
                      <w:rFonts w:ascii="Times New Roman" w:eastAsia="Times New Roman" w:hAnsi="Times New Roman" w:cs="Times New Roman"/>
                      <w:sz w:val="24"/>
                      <w:szCs w:val="24"/>
                    </w:rPr>
                    <w:t>1. Аналіз наявних наукових підходів до визначення сутності поняття «виробничий потенціал» виявив єдність думок відносно його трьохелементної структури, до складу якої входять: виробничо-фінансові, інтелектуальні та трудові можливості підприємства.</w:t>
                  </w:r>
                </w:p>
                <w:p w14:paraId="7F9BC3C9" w14:textId="77777777" w:rsidR="00A609E0" w:rsidRPr="00A609E0" w:rsidRDefault="00A609E0" w:rsidP="00A60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9E0">
                    <w:rPr>
                      <w:rFonts w:ascii="Times New Roman" w:eastAsia="Times New Roman" w:hAnsi="Times New Roman" w:cs="Times New Roman"/>
                      <w:sz w:val="24"/>
                      <w:szCs w:val="24"/>
                    </w:rPr>
                    <w:t>2. Вивчення існуючих методик оцінювання виробничого потенціалу промислових підприємств переконує, що ресурсний підхід до визначення категорії "виробничий потенціал" не враховує усіх аспектів механізму його формування та нарощування. Одночасно встановлено, що об’єктивні макроекономічні умови, відображаючись у стратегічних планах підприємства, провокують зміни потенціалу організації у відповідь на зміни стратегій.</w:t>
                  </w:r>
                </w:p>
                <w:p w14:paraId="15B2F3E7" w14:textId="77777777" w:rsidR="00A609E0" w:rsidRPr="00A609E0" w:rsidRDefault="00A609E0" w:rsidP="00A60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9E0">
                    <w:rPr>
                      <w:rFonts w:ascii="Times New Roman" w:eastAsia="Times New Roman" w:hAnsi="Times New Roman" w:cs="Times New Roman"/>
                      <w:sz w:val="24"/>
                      <w:szCs w:val="24"/>
                    </w:rPr>
                    <w:t>3. У роботі доведено, що основною вимогою стабільного економічного розвитку, прискорення терміну окупності та підвищення рентабельності інвестицій є висока гнучкість виробничого потенціалу, що має адаптивний характер передусім до змін споживчого попиту, та до динаміки таких факторів, як постійне зростання інноваційності продукції і технологій, розповсюджених на світовому ринку, нестабільність зовнішніх чинників господарювання, передусім макроекономічних, кон'юнктурні умови виробництва.</w:t>
                  </w:r>
                </w:p>
                <w:p w14:paraId="0D439E64" w14:textId="77777777" w:rsidR="00A609E0" w:rsidRPr="00A609E0" w:rsidRDefault="00A609E0" w:rsidP="00A60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9E0">
                    <w:rPr>
                      <w:rFonts w:ascii="Times New Roman" w:eastAsia="Times New Roman" w:hAnsi="Times New Roman" w:cs="Times New Roman"/>
                      <w:sz w:val="24"/>
                      <w:szCs w:val="24"/>
                    </w:rPr>
                    <w:t>4. Автором запропоновано попроцесний підхід до оцінки потенціалу, що дає можливість визначити характер трансформації предметно-компонентного складу виробничого потенціалу в часі, застосування якого передбачає аналіз змін низки індикаторних показників (рентабельності продажів, коефіцієнта поточної ліквідності та темпів зростання власного оборотного капіталу), а також визначає характер економічного механізму управління потенціалом на різних стадіях досягнення цілей підприємства.</w:t>
                  </w:r>
                </w:p>
                <w:p w14:paraId="76202204" w14:textId="77777777" w:rsidR="00A609E0" w:rsidRPr="00A609E0" w:rsidRDefault="00A609E0" w:rsidP="00A60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9E0">
                    <w:rPr>
                      <w:rFonts w:ascii="Times New Roman" w:eastAsia="Times New Roman" w:hAnsi="Times New Roman" w:cs="Times New Roman"/>
                      <w:sz w:val="24"/>
                      <w:szCs w:val="24"/>
                    </w:rPr>
                    <w:lastRenderedPageBreak/>
                    <w:t>5. Застосування розробленої методики для діагностики організаційно економічного механізму управління ресурсами та резервами всіх видів, наявних у розпорядженні провідних вітчизняних машинобудівних підприємств, дало підставу для визначення двох типів організаційно-економічного механізму: активного, спрямованого на інтенсивну реалізацію наявних ресурсів, що є передумовою для зростання можливостей для сформування та використання більшого обсягу ресурсів у майбутньому; та пасивний, більшою мірою орієнтований на акумуляцію ресурсів, ніж на їхнє виробниче споживання.</w:t>
                  </w:r>
                </w:p>
                <w:p w14:paraId="49C5DC6D" w14:textId="77777777" w:rsidR="00A609E0" w:rsidRPr="00A609E0" w:rsidRDefault="00A609E0" w:rsidP="00A60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9E0">
                    <w:rPr>
                      <w:rFonts w:ascii="Times New Roman" w:eastAsia="Times New Roman" w:hAnsi="Times New Roman" w:cs="Times New Roman"/>
                      <w:sz w:val="24"/>
                      <w:szCs w:val="24"/>
                    </w:rPr>
                    <w:t>6. З метою підвищення ефективності управління виробничим потенціалом машинобудівних підприємств автором обґрунтовано важливість та розроблено систему оптимізаційних моделей прогнозування змін ЕФП із агрегуванням емпіричних виробничо-фінансових показників, технологій аналітичного вимірювання тренду та кореляційно-регресійного аналізу. Необхідність урахування впливу часового фактора на результативність господарської діяльності зумовила постановку оптимізаційної задачі календарного планування виробництва із часовим обмеженнями та вартісними обсягами матеріальних, машинних і трудових ресурсів.</w:t>
                  </w:r>
                </w:p>
                <w:p w14:paraId="46A62DDE" w14:textId="77777777" w:rsidR="00A609E0" w:rsidRPr="00A609E0" w:rsidRDefault="00A609E0" w:rsidP="00A60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9E0">
                    <w:rPr>
                      <w:rFonts w:ascii="Times New Roman" w:eastAsia="Times New Roman" w:hAnsi="Times New Roman" w:cs="Times New Roman"/>
                      <w:sz w:val="24"/>
                      <w:szCs w:val="24"/>
                    </w:rPr>
                    <w:t>7. Розв’язок оптимізаційних моделей використання матеріальної складової виробничого потенціалу в часі, а також визначення щонайкращих співвідношень споживаної та резервної частин матеріальних ресурсів довело необхідність синхронізації виробничих операцій у часі за критерієм мінімізації загальної вартості робіт, а також збалансованості обсягів використовуваних матеріалів та матеріальних запасів з метою забезпечення безперебійності виробничого процесу.</w:t>
                  </w:r>
                </w:p>
                <w:p w14:paraId="703A898B" w14:textId="77777777" w:rsidR="00A609E0" w:rsidRPr="00A609E0" w:rsidRDefault="00A609E0" w:rsidP="00A609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9E0">
                    <w:rPr>
                      <w:rFonts w:ascii="Times New Roman" w:eastAsia="Times New Roman" w:hAnsi="Times New Roman" w:cs="Times New Roman"/>
                      <w:sz w:val="24"/>
                      <w:szCs w:val="24"/>
                    </w:rPr>
                    <w:t>8. Забезпечення ефективного розширеного відтворення виробничого потенціалу забезпечується шляхом диверсифікації капіталовкладень за трьома основними напрямами підвищення інноваційності (використовуваних матеріалів, основних фондів і технологій). В результаті розробки оптимізаційних моделей доведено, що розподіл інвестиційних коштів має здійснюватися під впливом інноваційності зовнішнього оточення.</w:t>
                  </w:r>
                </w:p>
              </w:tc>
            </w:tr>
          </w:tbl>
          <w:p w14:paraId="058056BF" w14:textId="77777777" w:rsidR="00A609E0" w:rsidRPr="00A609E0" w:rsidRDefault="00A609E0" w:rsidP="00A609E0">
            <w:pPr>
              <w:spacing w:after="0" w:line="240" w:lineRule="auto"/>
              <w:rPr>
                <w:rFonts w:ascii="Times New Roman" w:eastAsia="Times New Roman" w:hAnsi="Times New Roman" w:cs="Times New Roman"/>
                <w:sz w:val="24"/>
                <w:szCs w:val="24"/>
              </w:rPr>
            </w:pPr>
          </w:p>
        </w:tc>
      </w:tr>
    </w:tbl>
    <w:p w14:paraId="77A787D9" w14:textId="77777777" w:rsidR="00A609E0" w:rsidRPr="00A609E0" w:rsidRDefault="00A609E0" w:rsidP="00A609E0"/>
    <w:sectPr w:rsidR="00A609E0" w:rsidRPr="00A609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4B24" w14:textId="77777777" w:rsidR="0080118B" w:rsidRDefault="0080118B">
      <w:pPr>
        <w:spacing w:after="0" w:line="240" w:lineRule="auto"/>
      </w:pPr>
      <w:r>
        <w:separator/>
      </w:r>
    </w:p>
  </w:endnote>
  <w:endnote w:type="continuationSeparator" w:id="0">
    <w:p w14:paraId="7DD15C50" w14:textId="77777777" w:rsidR="0080118B" w:rsidRDefault="00801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FD8CA" w14:textId="77777777" w:rsidR="0080118B" w:rsidRDefault="0080118B">
      <w:pPr>
        <w:spacing w:after="0" w:line="240" w:lineRule="auto"/>
      </w:pPr>
      <w:r>
        <w:separator/>
      </w:r>
    </w:p>
  </w:footnote>
  <w:footnote w:type="continuationSeparator" w:id="0">
    <w:p w14:paraId="3E1FFF66" w14:textId="77777777" w:rsidR="0080118B" w:rsidRDefault="00801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11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18B"/>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77990</TotalTime>
  <Pages>3</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1772</cp:revision>
  <dcterms:created xsi:type="dcterms:W3CDTF">2024-06-20T08:51:00Z</dcterms:created>
  <dcterms:modified xsi:type="dcterms:W3CDTF">2024-09-10T07:40:00Z</dcterms:modified>
  <cp:category/>
</cp:coreProperties>
</file>