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A7EB4" w14:textId="77777777" w:rsidR="00CC44F1" w:rsidRPr="00CC44F1" w:rsidRDefault="00CC44F1" w:rsidP="00CC44F1">
      <w:pPr>
        <w:rPr>
          <w:rFonts w:ascii="Helvetica" w:eastAsia="Symbol" w:hAnsi="Helvetica" w:cs="Helvetica"/>
          <w:b/>
          <w:bCs/>
          <w:color w:val="222222"/>
          <w:kern w:val="0"/>
          <w:sz w:val="21"/>
          <w:szCs w:val="21"/>
          <w:lang w:eastAsia="ru-RU"/>
        </w:rPr>
      </w:pPr>
      <w:r w:rsidRPr="00CC44F1">
        <w:rPr>
          <w:rFonts w:ascii="Helvetica" w:eastAsia="Symbol" w:hAnsi="Helvetica" w:cs="Helvetica"/>
          <w:b/>
          <w:bCs/>
          <w:color w:val="222222"/>
          <w:kern w:val="0"/>
          <w:sz w:val="21"/>
          <w:szCs w:val="21"/>
          <w:lang w:eastAsia="ru-RU"/>
        </w:rPr>
        <w:t>Метревели, Джемал Михайлович.</w:t>
      </w:r>
    </w:p>
    <w:p w14:paraId="650BAFA2" w14:textId="77777777" w:rsidR="00CC44F1" w:rsidRPr="00CC44F1" w:rsidRDefault="00CC44F1" w:rsidP="00CC44F1">
      <w:pPr>
        <w:rPr>
          <w:rFonts w:ascii="Helvetica" w:eastAsia="Symbol" w:hAnsi="Helvetica" w:cs="Helvetica"/>
          <w:b/>
          <w:bCs/>
          <w:color w:val="222222"/>
          <w:kern w:val="0"/>
          <w:sz w:val="21"/>
          <w:szCs w:val="21"/>
          <w:lang w:eastAsia="ru-RU"/>
        </w:rPr>
      </w:pPr>
      <w:r w:rsidRPr="00CC44F1">
        <w:rPr>
          <w:rFonts w:ascii="Helvetica" w:eastAsia="Symbol" w:hAnsi="Helvetica" w:cs="Helvetica"/>
          <w:b/>
          <w:bCs/>
          <w:color w:val="222222"/>
          <w:kern w:val="0"/>
          <w:sz w:val="21"/>
          <w:szCs w:val="21"/>
          <w:lang w:eastAsia="ru-RU"/>
        </w:rPr>
        <w:t xml:space="preserve">Исследование процессов трансформации атмосферного </w:t>
      </w:r>
      <w:proofErr w:type="gramStart"/>
      <w:r w:rsidRPr="00CC44F1">
        <w:rPr>
          <w:rFonts w:ascii="Helvetica" w:eastAsia="Symbol" w:hAnsi="Helvetica" w:cs="Helvetica"/>
          <w:b/>
          <w:bCs/>
          <w:color w:val="222222"/>
          <w:kern w:val="0"/>
          <w:sz w:val="21"/>
          <w:szCs w:val="21"/>
          <w:lang w:eastAsia="ru-RU"/>
        </w:rPr>
        <w:t>аэрозоля :</w:t>
      </w:r>
      <w:proofErr w:type="gramEnd"/>
      <w:r w:rsidRPr="00CC44F1">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01.04.12. - Москва, 1984. - 192 </w:t>
      </w:r>
      <w:proofErr w:type="gramStart"/>
      <w:r w:rsidRPr="00CC44F1">
        <w:rPr>
          <w:rFonts w:ascii="Helvetica" w:eastAsia="Symbol" w:hAnsi="Helvetica" w:cs="Helvetica"/>
          <w:b/>
          <w:bCs/>
          <w:color w:val="222222"/>
          <w:kern w:val="0"/>
          <w:sz w:val="21"/>
          <w:szCs w:val="21"/>
          <w:lang w:eastAsia="ru-RU"/>
        </w:rPr>
        <w:t>с. :</w:t>
      </w:r>
      <w:proofErr w:type="gramEnd"/>
      <w:r w:rsidRPr="00CC44F1">
        <w:rPr>
          <w:rFonts w:ascii="Helvetica" w:eastAsia="Symbol" w:hAnsi="Helvetica" w:cs="Helvetica"/>
          <w:b/>
          <w:bCs/>
          <w:color w:val="222222"/>
          <w:kern w:val="0"/>
          <w:sz w:val="21"/>
          <w:szCs w:val="21"/>
          <w:lang w:eastAsia="ru-RU"/>
        </w:rPr>
        <w:t xml:space="preserve"> ил.</w:t>
      </w:r>
    </w:p>
    <w:p w14:paraId="0C5DB771" w14:textId="77777777" w:rsidR="00CC44F1" w:rsidRPr="00CC44F1" w:rsidRDefault="00CC44F1" w:rsidP="00CC44F1">
      <w:pPr>
        <w:rPr>
          <w:rFonts w:ascii="Helvetica" w:eastAsia="Symbol" w:hAnsi="Helvetica" w:cs="Helvetica"/>
          <w:b/>
          <w:bCs/>
          <w:color w:val="222222"/>
          <w:kern w:val="0"/>
          <w:sz w:val="21"/>
          <w:szCs w:val="21"/>
          <w:lang w:eastAsia="ru-RU"/>
        </w:rPr>
      </w:pPr>
      <w:r w:rsidRPr="00CC44F1">
        <w:rPr>
          <w:rFonts w:ascii="Helvetica" w:eastAsia="Symbol" w:hAnsi="Helvetica" w:cs="Helvetica"/>
          <w:b/>
          <w:bCs/>
          <w:color w:val="222222"/>
          <w:kern w:val="0"/>
          <w:sz w:val="21"/>
          <w:szCs w:val="21"/>
          <w:lang w:eastAsia="ru-RU"/>
        </w:rPr>
        <w:t>Оглавление диссертациикандидат физико-математических наук Метревели, Джемал Михайлович</w:t>
      </w:r>
    </w:p>
    <w:p w14:paraId="02531883" w14:textId="77777777" w:rsidR="00CC44F1" w:rsidRPr="00CC44F1" w:rsidRDefault="00CC44F1" w:rsidP="00CC44F1">
      <w:pPr>
        <w:rPr>
          <w:rFonts w:ascii="Helvetica" w:eastAsia="Symbol" w:hAnsi="Helvetica" w:cs="Helvetica"/>
          <w:b/>
          <w:bCs/>
          <w:color w:val="222222"/>
          <w:kern w:val="0"/>
          <w:sz w:val="21"/>
          <w:szCs w:val="21"/>
          <w:lang w:eastAsia="ru-RU"/>
        </w:rPr>
      </w:pPr>
      <w:r w:rsidRPr="00CC44F1">
        <w:rPr>
          <w:rFonts w:ascii="Helvetica" w:eastAsia="Symbol" w:hAnsi="Helvetica" w:cs="Helvetica"/>
          <w:b/>
          <w:bCs/>
          <w:color w:val="222222"/>
          <w:kern w:val="0"/>
          <w:sz w:val="21"/>
          <w:szCs w:val="21"/>
          <w:lang w:eastAsia="ru-RU"/>
        </w:rPr>
        <w:t>ВВЕДЕНИЕ.</w:t>
      </w:r>
    </w:p>
    <w:p w14:paraId="48DFFE61" w14:textId="77777777" w:rsidR="00CC44F1" w:rsidRPr="00CC44F1" w:rsidRDefault="00CC44F1" w:rsidP="00CC44F1">
      <w:pPr>
        <w:rPr>
          <w:rFonts w:ascii="Helvetica" w:eastAsia="Symbol" w:hAnsi="Helvetica" w:cs="Helvetica"/>
          <w:b/>
          <w:bCs/>
          <w:color w:val="222222"/>
          <w:kern w:val="0"/>
          <w:sz w:val="21"/>
          <w:szCs w:val="21"/>
          <w:lang w:eastAsia="ru-RU"/>
        </w:rPr>
      </w:pPr>
      <w:r w:rsidRPr="00CC44F1">
        <w:rPr>
          <w:rFonts w:ascii="Helvetica" w:eastAsia="Symbol" w:hAnsi="Helvetica" w:cs="Helvetica"/>
          <w:b/>
          <w:bCs/>
          <w:color w:val="222222"/>
          <w:kern w:val="0"/>
          <w:sz w:val="21"/>
          <w:szCs w:val="21"/>
          <w:lang w:eastAsia="ru-RU"/>
        </w:rPr>
        <w:t>Глава I. СВОЙСТВА АТМОСФЕРНОГО АЭРОЗОЛЯ. II</w:t>
      </w:r>
    </w:p>
    <w:p w14:paraId="542EB032" w14:textId="77777777" w:rsidR="00CC44F1" w:rsidRPr="00CC44F1" w:rsidRDefault="00CC44F1" w:rsidP="00CC44F1">
      <w:pPr>
        <w:rPr>
          <w:rFonts w:ascii="Helvetica" w:eastAsia="Symbol" w:hAnsi="Helvetica" w:cs="Helvetica"/>
          <w:b/>
          <w:bCs/>
          <w:color w:val="222222"/>
          <w:kern w:val="0"/>
          <w:sz w:val="21"/>
          <w:szCs w:val="21"/>
          <w:lang w:eastAsia="ru-RU"/>
        </w:rPr>
      </w:pPr>
      <w:r w:rsidRPr="00CC44F1">
        <w:rPr>
          <w:rFonts w:ascii="Helvetica" w:eastAsia="Symbol" w:hAnsi="Helvetica" w:cs="Helvetica"/>
          <w:b/>
          <w:bCs/>
          <w:color w:val="222222"/>
          <w:kern w:val="0"/>
          <w:sz w:val="21"/>
          <w:szCs w:val="21"/>
          <w:lang w:eastAsia="ru-RU"/>
        </w:rPr>
        <w:t>§ I. Микроструктура и оптические характеристики атмосферного аэрозоля. II</w:t>
      </w:r>
    </w:p>
    <w:p w14:paraId="1E2A60A8" w14:textId="77777777" w:rsidR="00CC44F1" w:rsidRPr="00CC44F1" w:rsidRDefault="00CC44F1" w:rsidP="00CC44F1">
      <w:pPr>
        <w:rPr>
          <w:rFonts w:ascii="Helvetica" w:eastAsia="Symbol" w:hAnsi="Helvetica" w:cs="Helvetica"/>
          <w:b/>
          <w:bCs/>
          <w:color w:val="222222"/>
          <w:kern w:val="0"/>
          <w:sz w:val="21"/>
          <w:szCs w:val="21"/>
          <w:lang w:eastAsia="ru-RU"/>
        </w:rPr>
      </w:pPr>
      <w:r w:rsidRPr="00CC44F1">
        <w:rPr>
          <w:rFonts w:ascii="Helvetica" w:eastAsia="Symbol" w:hAnsi="Helvetica" w:cs="Helvetica"/>
          <w:b/>
          <w:bCs/>
          <w:color w:val="222222"/>
          <w:kern w:val="0"/>
          <w:sz w:val="21"/>
          <w:szCs w:val="21"/>
          <w:lang w:eastAsia="ru-RU"/>
        </w:rPr>
        <w:t>§ 2. Влияние влажности воздуха на свойства атмосферного аэрозоля.</w:t>
      </w:r>
    </w:p>
    <w:p w14:paraId="5ACAD57C" w14:textId="77777777" w:rsidR="00CC44F1" w:rsidRPr="00CC44F1" w:rsidRDefault="00CC44F1" w:rsidP="00CC44F1">
      <w:pPr>
        <w:rPr>
          <w:rFonts w:ascii="Helvetica" w:eastAsia="Symbol" w:hAnsi="Helvetica" w:cs="Helvetica"/>
          <w:b/>
          <w:bCs/>
          <w:color w:val="222222"/>
          <w:kern w:val="0"/>
          <w:sz w:val="21"/>
          <w:szCs w:val="21"/>
          <w:lang w:eastAsia="ru-RU"/>
        </w:rPr>
      </w:pPr>
      <w:r w:rsidRPr="00CC44F1">
        <w:rPr>
          <w:rFonts w:ascii="Helvetica" w:eastAsia="Symbol" w:hAnsi="Helvetica" w:cs="Helvetica"/>
          <w:b/>
          <w:bCs/>
          <w:color w:val="222222"/>
          <w:kern w:val="0"/>
          <w:sz w:val="21"/>
          <w:szCs w:val="21"/>
          <w:lang w:eastAsia="ru-RU"/>
        </w:rPr>
        <w:t>§ 3. Алгоритм расчета оптических характеристик однородной сферической частицы.</w:t>
      </w:r>
    </w:p>
    <w:p w14:paraId="326CE8B0" w14:textId="77777777" w:rsidR="00CC44F1" w:rsidRPr="00CC44F1" w:rsidRDefault="00CC44F1" w:rsidP="00CC44F1">
      <w:pPr>
        <w:rPr>
          <w:rFonts w:ascii="Helvetica" w:eastAsia="Symbol" w:hAnsi="Helvetica" w:cs="Helvetica"/>
          <w:b/>
          <w:bCs/>
          <w:color w:val="222222"/>
          <w:kern w:val="0"/>
          <w:sz w:val="21"/>
          <w:szCs w:val="21"/>
          <w:lang w:eastAsia="ru-RU"/>
        </w:rPr>
      </w:pPr>
      <w:r w:rsidRPr="00CC44F1">
        <w:rPr>
          <w:rFonts w:ascii="Helvetica" w:eastAsia="Symbol" w:hAnsi="Helvetica" w:cs="Helvetica"/>
          <w:b/>
          <w:bCs/>
          <w:color w:val="222222"/>
          <w:kern w:val="0"/>
          <w:sz w:val="21"/>
          <w:szCs w:val="21"/>
          <w:lang w:eastAsia="ru-RU"/>
        </w:rPr>
        <w:t>§ 4. О некоторых возможностях исследования атмосферного аэрозоля с помощью фотоэлектрических счетчиков частиц.</w:t>
      </w:r>
    </w:p>
    <w:p w14:paraId="17277E55" w14:textId="77777777" w:rsidR="00CC44F1" w:rsidRPr="00CC44F1" w:rsidRDefault="00CC44F1" w:rsidP="00CC44F1">
      <w:pPr>
        <w:rPr>
          <w:rFonts w:ascii="Helvetica" w:eastAsia="Symbol" w:hAnsi="Helvetica" w:cs="Helvetica"/>
          <w:b/>
          <w:bCs/>
          <w:color w:val="222222"/>
          <w:kern w:val="0"/>
          <w:sz w:val="21"/>
          <w:szCs w:val="21"/>
          <w:lang w:eastAsia="ru-RU"/>
        </w:rPr>
      </w:pPr>
      <w:r w:rsidRPr="00CC44F1">
        <w:rPr>
          <w:rFonts w:ascii="Helvetica" w:eastAsia="Symbol" w:hAnsi="Helvetica" w:cs="Helvetica"/>
          <w:b/>
          <w:bCs/>
          <w:color w:val="222222"/>
          <w:kern w:val="0"/>
          <w:sz w:val="21"/>
          <w:szCs w:val="21"/>
          <w:lang w:eastAsia="ru-RU"/>
        </w:rPr>
        <w:t>Глава П. ДВУХЛУЧЕВОЙ ФОТОЭЛЕКТРИЧЕСКИЙ СЧЕТЧИК ЧАСТИЦ</w:t>
      </w:r>
    </w:p>
    <w:p w14:paraId="612646E9" w14:textId="77777777" w:rsidR="00CC44F1" w:rsidRPr="00CC44F1" w:rsidRDefault="00CC44F1" w:rsidP="00CC44F1">
      <w:pPr>
        <w:rPr>
          <w:rFonts w:ascii="Helvetica" w:eastAsia="Symbol" w:hAnsi="Helvetica" w:cs="Helvetica"/>
          <w:b/>
          <w:bCs/>
          <w:color w:val="222222"/>
          <w:kern w:val="0"/>
          <w:sz w:val="21"/>
          <w:szCs w:val="21"/>
          <w:lang w:eastAsia="ru-RU"/>
        </w:rPr>
      </w:pPr>
      <w:r w:rsidRPr="00CC44F1">
        <w:rPr>
          <w:rFonts w:ascii="Helvetica" w:eastAsia="Symbol" w:hAnsi="Helvetica" w:cs="Helvetica"/>
          <w:b/>
          <w:bCs/>
          <w:color w:val="222222"/>
          <w:kern w:val="0"/>
          <w:sz w:val="21"/>
          <w:szCs w:val="21"/>
          <w:lang w:eastAsia="ru-RU"/>
        </w:rPr>
        <w:t>АТМОСФЕРНОГО АЭРОЗОЛЯ.</w:t>
      </w:r>
    </w:p>
    <w:p w14:paraId="147B5627" w14:textId="77777777" w:rsidR="00CC44F1" w:rsidRPr="00CC44F1" w:rsidRDefault="00CC44F1" w:rsidP="00CC44F1">
      <w:pPr>
        <w:rPr>
          <w:rFonts w:ascii="Helvetica" w:eastAsia="Symbol" w:hAnsi="Helvetica" w:cs="Helvetica"/>
          <w:b/>
          <w:bCs/>
          <w:color w:val="222222"/>
          <w:kern w:val="0"/>
          <w:sz w:val="21"/>
          <w:szCs w:val="21"/>
          <w:lang w:eastAsia="ru-RU"/>
        </w:rPr>
      </w:pPr>
      <w:r w:rsidRPr="00CC44F1">
        <w:rPr>
          <w:rFonts w:ascii="Helvetica" w:eastAsia="Symbol" w:hAnsi="Helvetica" w:cs="Helvetica"/>
          <w:b/>
          <w:bCs/>
          <w:color w:val="222222"/>
          <w:kern w:val="0"/>
          <w:sz w:val="21"/>
          <w:szCs w:val="21"/>
          <w:lang w:eastAsia="ru-RU"/>
        </w:rPr>
        <w:t>§ I. Фотоэлектрические счетчики частиц атмосферного аэрозоля.</w:t>
      </w:r>
    </w:p>
    <w:p w14:paraId="5AA4D329" w14:textId="77777777" w:rsidR="00CC44F1" w:rsidRPr="00CC44F1" w:rsidRDefault="00CC44F1" w:rsidP="00CC44F1">
      <w:pPr>
        <w:rPr>
          <w:rFonts w:ascii="Helvetica" w:eastAsia="Symbol" w:hAnsi="Helvetica" w:cs="Helvetica"/>
          <w:b/>
          <w:bCs/>
          <w:color w:val="222222"/>
          <w:kern w:val="0"/>
          <w:sz w:val="21"/>
          <w:szCs w:val="21"/>
          <w:lang w:eastAsia="ru-RU"/>
        </w:rPr>
      </w:pPr>
      <w:r w:rsidRPr="00CC44F1">
        <w:rPr>
          <w:rFonts w:ascii="Helvetica" w:eastAsia="Symbol" w:hAnsi="Helvetica" w:cs="Helvetica"/>
          <w:b/>
          <w:bCs/>
          <w:color w:val="222222"/>
          <w:kern w:val="0"/>
          <w:sz w:val="21"/>
          <w:szCs w:val="21"/>
          <w:lang w:eastAsia="ru-RU"/>
        </w:rPr>
        <w:t>§ 2. Оптико-механическая часть двухлучевого фотоэлектрического счетчика.</w:t>
      </w:r>
    </w:p>
    <w:p w14:paraId="0045A031" w14:textId="77777777" w:rsidR="00CC44F1" w:rsidRPr="00CC44F1" w:rsidRDefault="00CC44F1" w:rsidP="00CC44F1">
      <w:pPr>
        <w:rPr>
          <w:rFonts w:ascii="Helvetica" w:eastAsia="Symbol" w:hAnsi="Helvetica" w:cs="Helvetica"/>
          <w:b/>
          <w:bCs/>
          <w:color w:val="222222"/>
          <w:kern w:val="0"/>
          <w:sz w:val="21"/>
          <w:szCs w:val="21"/>
          <w:lang w:eastAsia="ru-RU"/>
        </w:rPr>
      </w:pPr>
      <w:r w:rsidRPr="00CC44F1">
        <w:rPr>
          <w:rFonts w:ascii="Helvetica" w:eastAsia="Symbol" w:hAnsi="Helvetica" w:cs="Helvetica"/>
          <w:b/>
          <w:bCs/>
          <w:color w:val="222222"/>
          <w:kern w:val="0"/>
          <w:sz w:val="21"/>
          <w:szCs w:val="21"/>
          <w:lang w:eastAsia="ru-RU"/>
        </w:rPr>
        <w:t>§ 3. Дифференциальный амплитудный анализатор импульсов.</w:t>
      </w:r>
    </w:p>
    <w:p w14:paraId="0A1F388B" w14:textId="77777777" w:rsidR="00CC44F1" w:rsidRPr="00CC44F1" w:rsidRDefault="00CC44F1" w:rsidP="00CC44F1">
      <w:pPr>
        <w:rPr>
          <w:rFonts w:ascii="Helvetica" w:eastAsia="Symbol" w:hAnsi="Helvetica" w:cs="Helvetica"/>
          <w:b/>
          <w:bCs/>
          <w:color w:val="222222"/>
          <w:kern w:val="0"/>
          <w:sz w:val="21"/>
          <w:szCs w:val="21"/>
          <w:lang w:eastAsia="ru-RU"/>
        </w:rPr>
      </w:pPr>
      <w:r w:rsidRPr="00CC44F1">
        <w:rPr>
          <w:rFonts w:ascii="Helvetica" w:eastAsia="Symbol" w:hAnsi="Helvetica" w:cs="Helvetica"/>
          <w:b/>
          <w:bCs/>
          <w:color w:val="222222"/>
          <w:kern w:val="0"/>
          <w:sz w:val="21"/>
          <w:szCs w:val="21"/>
          <w:lang w:eastAsia="ru-RU"/>
        </w:rPr>
        <w:t>§ 4. Устройство регистрации двумерных амплитудных расцределений с записью на магнитной ленте.</w:t>
      </w:r>
    </w:p>
    <w:p w14:paraId="6AC8DD93" w14:textId="77777777" w:rsidR="00CC44F1" w:rsidRPr="00CC44F1" w:rsidRDefault="00CC44F1" w:rsidP="00CC44F1">
      <w:pPr>
        <w:rPr>
          <w:rFonts w:ascii="Helvetica" w:eastAsia="Symbol" w:hAnsi="Helvetica" w:cs="Helvetica"/>
          <w:b/>
          <w:bCs/>
          <w:color w:val="222222"/>
          <w:kern w:val="0"/>
          <w:sz w:val="21"/>
          <w:szCs w:val="21"/>
          <w:lang w:eastAsia="ru-RU"/>
        </w:rPr>
      </w:pPr>
      <w:r w:rsidRPr="00CC44F1">
        <w:rPr>
          <w:rFonts w:ascii="Helvetica" w:eastAsia="Symbol" w:hAnsi="Helvetica" w:cs="Helvetica"/>
          <w:b/>
          <w:bCs/>
          <w:color w:val="222222"/>
          <w:kern w:val="0"/>
          <w:sz w:val="21"/>
          <w:szCs w:val="21"/>
          <w:lang w:eastAsia="ru-RU"/>
        </w:rPr>
        <w:t>§ 5. Система автоматизации двухлучевого фотоэлектрического счетчика частиц на основе микро-ЭВМ</w:t>
      </w:r>
    </w:p>
    <w:p w14:paraId="36E937A5" w14:textId="77777777" w:rsidR="00CC44F1" w:rsidRPr="00CC44F1" w:rsidRDefault="00CC44F1" w:rsidP="00CC44F1">
      <w:pPr>
        <w:rPr>
          <w:rFonts w:ascii="Helvetica" w:eastAsia="Symbol" w:hAnsi="Helvetica" w:cs="Helvetica"/>
          <w:b/>
          <w:bCs/>
          <w:color w:val="222222"/>
          <w:kern w:val="0"/>
          <w:sz w:val="21"/>
          <w:szCs w:val="21"/>
          <w:lang w:eastAsia="ru-RU"/>
        </w:rPr>
      </w:pPr>
      <w:r w:rsidRPr="00CC44F1">
        <w:rPr>
          <w:rFonts w:ascii="Helvetica" w:eastAsia="Symbol" w:hAnsi="Helvetica" w:cs="Helvetica"/>
          <w:b/>
          <w:bCs/>
          <w:color w:val="222222"/>
          <w:kern w:val="0"/>
          <w:sz w:val="21"/>
          <w:szCs w:val="21"/>
          <w:lang w:eastAsia="ru-RU"/>
        </w:rPr>
        <w:t>Электроника-60".</w:t>
      </w:r>
    </w:p>
    <w:p w14:paraId="2C088B2F" w14:textId="77777777" w:rsidR="00CC44F1" w:rsidRPr="00CC44F1" w:rsidRDefault="00CC44F1" w:rsidP="00CC44F1">
      <w:pPr>
        <w:rPr>
          <w:rFonts w:ascii="Helvetica" w:eastAsia="Symbol" w:hAnsi="Helvetica" w:cs="Helvetica"/>
          <w:b/>
          <w:bCs/>
          <w:color w:val="222222"/>
          <w:kern w:val="0"/>
          <w:sz w:val="21"/>
          <w:szCs w:val="21"/>
          <w:lang w:eastAsia="ru-RU"/>
        </w:rPr>
      </w:pPr>
      <w:r w:rsidRPr="00CC44F1">
        <w:rPr>
          <w:rFonts w:ascii="Helvetica" w:eastAsia="Symbol" w:hAnsi="Helvetica" w:cs="Helvetica"/>
          <w:b/>
          <w:bCs/>
          <w:color w:val="222222"/>
          <w:kern w:val="0"/>
          <w:sz w:val="21"/>
          <w:szCs w:val="21"/>
          <w:lang w:eastAsia="ru-RU"/>
        </w:rPr>
        <w:t>§ 6. Градуировка и юстировка двухлучевого счетчика частиц.</w:t>
      </w:r>
    </w:p>
    <w:p w14:paraId="5ED06689" w14:textId="77777777" w:rsidR="00CC44F1" w:rsidRPr="00CC44F1" w:rsidRDefault="00CC44F1" w:rsidP="00CC44F1">
      <w:pPr>
        <w:rPr>
          <w:rFonts w:ascii="Helvetica" w:eastAsia="Symbol" w:hAnsi="Helvetica" w:cs="Helvetica"/>
          <w:b/>
          <w:bCs/>
          <w:color w:val="222222"/>
          <w:kern w:val="0"/>
          <w:sz w:val="21"/>
          <w:szCs w:val="21"/>
          <w:lang w:eastAsia="ru-RU"/>
        </w:rPr>
      </w:pPr>
      <w:r w:rsidRPr="00CC44F1">
        <w:rPr>
          <w:rFonts w:ascii="Helvetica" w:eastAsia="Symbol" w:hAnsi="Helvetica" w:cs="Helvetica"/>
          <w:b/>
          <w:bCs/>
          <w:color w:val="222222"/>
          <w:kern w:val="0"/>
          <w:sz w:val="21"/>
          <w:szCs w:val="21"/>
          <w:lang w:eastAsia="ru-RU"/>
        </w:rPr>
        <w:t>Глава Ш. ВАРИАЦИИ МИКРОСТРУКТУРЫ ПРИЗЕМНОГО АЭРОЗОЛЯ.</w:t>
      </w:r>
    </w:p>
    <w:p w14:paraId="7BFA7526" w14:textId="77777777" w:rsidR="00CC44F1" w:rsidRPr="00CC44F1" w:rsidRDefault="00CC44F1" w:rsidP="00CC44F1">
      <w:pPr>
        <w:rPr>
          <w:rFonts w:ascii="Helvetica" w:eastAsia="Symbol" w:hAnsi="Helvetica" w:cs="Helvetica"/>
          <w:b/>
          <w:bCs/>
          <w:color w:val="222222"/>
          <w:kern w:val="0"/>
          <w:sz w:val="21"/>
          <w:szCs w:val="21"/>
          <w:lang w:eastAsia="ru-RU"/>
        </w:rPr>
      </w:pPr>
      <w:r w:rsidRPr="00CC44F1">
        <w:rPr>
          <w:rFonts w:ascii="Helvetica" w:eastAsia="Symbol" w:hAnsi="Helvetica" w:cs="Helvetica"/>
          <w:b/>
          <w:bCs/>
          <w:color w:val="222222"/>
          <w:kern w:val="0"/>
          <w:sz w:val="21"/>
          <w:szCs w:val="21"/>
          <w:lang w:eastAsia="ru-RU"/>
        </w:rPr>
        <w:t>§ I. функция распределения частиц по размерам.</w:t>
      </w:r>
    </w:p>
    <w:p w14:paraId="526D3BC6" w14:textId="77777777" w:rsidR="00CC44F1" w:rsidRPr="00CC44F1" w:rsidRDefault="00CC44F1" w:rsidP="00CC44F1">
      <w:pPr>
        <w:rPr>
          <w:rFonts w:ascii="Helvetica" w:eastAsia="Symbol" w:hAnsi="Helvetica" w:cs="Helvetica"/>
          <w:b/>
          <w:bCs/>
          <w:color w:val="222222"/>
          <w:kern w:val="0"/>
          <w:sz w:val="21"/>
          <w:szCs w:val="21"/>
          <w:lang w:eastAsia="ru-RU"/>
        </w:rPr>
      </w:pPr>
      <w:r w:rsidRPr="00CC44F1">
        <w:rPr>
          <w:rFonts w:ascii="Helvetica" w:eastAsia="Symbol" w:hAnsi="Helvetica" w:cs="Helvetica"/>
          <w:b/>
          <w:bCs/>
          <w:color w:val="222222"/>
          <w:kern w:val="0"/>
          <w:sz w:val="21"/>
          <w:szCs w:val="21"/>
          <w:lang w:eastAsia="ru-RU"/>
        </w:rPr>
        <w:t>§ 2. Об аппроксимации функции распределения.</w:t>
      </w:r>
    </w:p>
    <w:p w14:paraId="439AF644" w14:textId="77777777" w:rsidR="00CC44F1" w:rsidRPr="00CC44F1" w:rsidRDefault="00CC44F1" w:rsidP="00CC44F1">
      <w:pPr>
        <w:rPr>
          <w:rFonts w:ascii="Helvetica" w:eastAsia="Symbol" w:hAnsi="Helvetica" w:cs="Helvetica"/>
          <w:b/>
          <w:bCs/>
          <w:color w:val="222222"/>
          <w:kern w:val="0"/>
          <w:sz w:val="21"/>
          <w:szCs w:val="21"/>
          <w:lang w:eastAsia="ru-RU"/>
        </w:rPr>
      </w:pPr>
      <w:r w:rsidRPr="00CC44F1">
        <w:rPr>
          <w:rFonts w:ascii="Helvetica" w:eastAsia="Symbol" w:hAnsi="Helvetica" w:cs="Helvetica"/>
          <w:b/>
          <w:bCs/>
          <w:color w:val="222222"/>
          <w:kern w:val="0"/>
          <w:sz w:val="21"/>
          <w:szCs w:val="21"/>
          <w:lang w:eastAsia="ru-RU"/>
        </w:rPr>
        <w:t>§ 3. Изменчивость функции расцределения частиц по размерам.</w:t>
      </w:r>
    </w:p>
    <w:p w14:paraId="2AE678A7" w14:textId="77777777" w:rsidR="00CC44F1" w:rsidRPr="00CC44F1" w:rsidRDefault="00CC44F1" w:rsidP="00CC44F1">
      <w:pPr>
        <w:rPr>
          <w:rFonts w:ascii="Helvetica" w:eastAsia="Symbol" w:hAnsi="Helvetica" w:cs="Helvetica"/>
          <w:b/>
          <w:bCs/>
          <w:color w:val="222222"/>
          <w:kern w:val="0"/>
          <w:sz w:val="21"/>
          <w:szCs w:val="21"/>
          <w:lang w:eastAsia="ru-RU"/>
        </w:rPr>
      </w:pPr>
      <w:r w:rsidRPr="00CC44F1">
        <w:rPr>
          <w:rFonts w:ascii="Helvetica" w:eastAsia="Symbol" w:hAnsi="Helvetica" w:cs="Helvetica"/>
          <w:b/>
          <w:bCs/>
          <w:color w:val="222222"/>
          <w:kern w:val="0"/>
          <w:sz w:val="21"/>
          <w:szCs w:val="21"/>
          <w:lang w:eastAsia="ru-RU"/>
        </w:rPr>
        <w:t>§ 4. Статистический анализ функции распределения.</w:t>
      </w:r>
    </w:p>
    <w:p w14:paraId="66AF725C" w14:textId="77777777" w:rsidR="00CC44F1" w:rsidRPr="00CC44F1" w:rsidRDefault="00CC44F1" w:rsidP="00CC44F1">
      <w:pPr>
        <w:rPr>
          <w:rFonts w:ascii="Helvetica" w:eastAsia="Symbol" w:hAnsi="Helvetica" w:cs="Helvetica"/>
          <w:b/>
          <w:bCs/>
          <w:color w:val="222222"/>
          <w:kern w:val="0"/>
          <w:sz w:val="21"/>
          <w:szCs w:val="21"/>
          <w:lang w:eastAsia="ru-RU"/>
        </w:rPr>
      </w:pPr>
      <w:r w:rsidRPr="00CC44F1">
        <w:rPr>
          <w:rFonts w:ascii="Helvetica" w:eastAsia="Symbol" w:hAnsi="Helvetica" w:cs="Helvetica"/>
          <w:b/>
          <w:bCs/>
          <w:color w:val="222222"/>
          <w:kern w:val="0"/>
          <w:sz w:val="21"/>
          <w:szCs w:val="21"/>
          <w:lang w:eastAsia="ru-RU"/>
        </w:rPr>
        <w:t>Глава 1У. КОНДЕНСАЦИОННАЯ ТРАНСФОРМАЦИЯ АТМОСФЕРНОГО</w:t>
      </w:r>
    </w:p>
    <w:p w14:paraId="73C32F80" w14:textId="77777777" w:rsidR="00CC44F1" w:rsidRPr="00CC44F1" w:rsidRDefault="00CC44F1" w:rsidP="00CC44F1">
      <w:pPr>
        <w:rPr>
          <w:rFonts w:ascii="Helvetica" w:eastAsia="Symbol" w:hAnsi="Helvetica" w:cs="Helvetica"/>
          <w:b/>
          <w:bCs/>
          <w:color w:val="222222"/>
          <w:kern w:val="0"/>
          <w:sz w:val="21"/>
          <w:szCs w:val="21"/>
          <w:lang w:eastAsia="ru-RU"/>
        </w:rPr>
      </w:pPr>
      <w:r w:rsidRPr="00CC44F1">
        <w:rPr>
          <w:rFonts w:ascii="Helvetica" w:eastAsia="Symbol" w:hAnsi="Helvetica" w:cs="Helvetica"/>
          <w:b/>
          <w:bCs/>
          <w:color w:val="222222"/>
          <w:kern w:val="0"/>
          <w:sz w:val="21"/>
          <w:szCs w:val="21"/>
          <w:lang w:eastAsia="ru-RU"/>
        </w:rPr>
        <w:t>АЭРОЗОЛЯ.</w:t>
      </w:r>
    </w:p>
    <w:p w14:paraId="220239E9" w14:textId="77777777" w:rsidR="00CC44F1" w:rsidRPr="00CC44F1" w:rsidRDefault="00CC44F1" w:rsidP="00CC44F1">
      <w:pPr>
        <w:rPr>
          <w:rFonts w:ascii="Helvetica" w:eastAsia="Symbol" w:hAnsi="Helvetica" w:cs="Helvetica"/>
          <w:b/>
          <w:bCs/>
          <w:color w:val="222222"/>
          <w:kern w:val="0"/>
          <w:sz w:val="21"/>
          <w:szCs w:val="21"/>
          <w:lang w:eastAsia="ru-RU"/>
        </w:rPr>
      </w:pPr>
      <w:r w:rsidRPr="00CC44F1">
        <w:rPr>
          <w:rFonts w:ascii="Helvetica" w:eastAsia="Symbol" w:hAnsi="Helvetica" w:cs="Helvetica"/>
          <w:b/>
          <w:bCs/>
          <w:color w:val="222222"/>
          <w:kern w:val="0"/>
          <w:sz w:val="21"/>
          <w:szCs w:val="21"/>
          <w:lang w:eastAsia="ru-RU"/>
        </w:rPr>
        <w:t>§ I. Влияние относительной влажности воздуха на функцию распределения.</w:t>
      </w:r>
    </w:p>
    <w:p w14:paraId="4A747596" w14:textId="77777777" w:rsidR="00CC44F1" w:rsidRPr="00CC44F1" w:rsidRDefault="00CC44F1" w:rsidP="00CC44F1">
      <w:pPr>
        <w:rPr>
          <w:rFonts w:ascii="Helvetica" w:eastAsia="Symbol" w:hAnsi="Helvetica" w:cs="Helvetica"/>
          <w:b/>
          <w:bCs/>
          <w:color w:val="222222"/>
          <w:kern w:val="0"/>
          <w:sz w:val="21"/>
          <w:szCs w:val="21"/>
          <w:lang w:eastAsia="ru-RU"/>
        </w:rPr>
      </w:pPr>
      <w:r w:rsidRPr="00CC44F1">
        <w:rPr>
          <w:rFonts w:ascii="Helvetica" w:eastAsia="Symbol" w:hAnsi="Helvetica" w:cs="Helvetica"/>
          <w:b/>
          <w:bCs/>
          <w:color w:val="222222"/>
          <w:kern w:val="0"/>
          <w:sz w:val="21"/>
          <w:szCs w:val="21"/>
          <w:lang w:eastAsia="ru-RU"/>
        </w:rPr>
        <w:t>§ 2. Квазимонодисперсная атмосферная дымка.</w:t>
      </w:r>
    </w:p>
    <w:p w14:paraId="70CFE271" w14:textId="77777777" w:rsidR="00CC44F1" w:rsidRPr="00CC44F1" w:rsidRDefault="00CC44F1" w:rsidP="00CC44F1">
      <w:pPr>
        <w:rPr>
          <w:rFonts w:ascii="Helvetica" w:eastAsia="Symbol" w:hAnsi="Helvetica" w:cs="Helvetica"/>
          <w:b/>
          <w:bCs/>
          <w:color w:val="222222"/>
          <w:kern w:val="0"/>
          <w:sz w:val="21"/>
          <w:szCs w:val="21"/>
          <w:lang w:eastAsia="ru-RU"/>
        </w:rPr>
      </w:pPr>
      <w:r w:rsidRPr="00CC44F1">
        <w:rPr>
          <w:rFonts w:ascii="Helvetica" w:eastAsia="Symbol" w:hAnsi="Helvetica" w:cs="Helvetica"/>
          <w:b/>
          <w:bCs/>
          <w:color w:val="222222"/>
          <w:kern w:val="0"/>
          <w:sz w:val="21"/>
          <w:szCs w:val="21"/>
          <w:lang w:eastAsia="ru-RU"/>
        </w:rPr>
        <w:t>§ 3. О суточном ходе параметров микроструктуры аэрозоля.</w:t>
      </w:r>
    </w:p>
    <w:p w14:paraId="722EF8EA" w14:textId="77777777" w:rsidR="00CC44F1" w:rsidRPr="00CC44F1" w:rsidRDefault="00CC44F1" w:rsidP="00CC44F1">
      <w:pPr>
        <w:rPr>
          <w:rFonts w:ascii="Helvetica" w:eastAsia="Symbol" w:hAnsi="Helvetica" w:cs="Helvetica"/>
          <w:b/>
          <w:bCs/>
          <w:color w:val="222222"/>
          <w:kern w:val="0"/>
          <w:sz w:val="21"/>
          <w:szCs w:val="21"/>
          <w:lang w:eastAsia="ru-RU"/>
        </w:rPr>
      </w:pPr>
      <w:r w:rsidRPr="00CC44F1">
        <w:rPr>
          <w:rFonts w:ascii="Helvetica" w:eastAsia="Symbol" w:hAnsi="Helvetica" w:cs="Helvetica"/>
          <w:b/>
          <w:bCs/>
          <w:color w:val="222222"/>
          <w:kern w:val="0"/>
          <w:sz w:val="21"/>
          <w:szCs w:val="21"/>
          <w:lang w:eastAsia="ru-RU"/>
        </w:rPr>
        <w:lastRenderedPageBreak/>
        <w:t>§ 4. Некоторые результаты измерений двумерных распределений.</w:t>
      </w:r>
    </w:p>
    <w:p w14:paraId="77FDBE4B" w14:textId="12C2B1D9" w:rsidR="00410372" w:rsidRPr="00CC44F1" w:rsidRDefault="00410372" w:rsidP="00CC44F1"/>
    <w:sectPr w:rsidR="00410372" w:rsidRPr="00CC44F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61DEF" w14:textId="77777777" w:rsidR="004718B1" w:rsidRDefault="004718B1">
      <w:pPr>
        <w:spacing w:after="0" w:line="240" w:lineRule="auto"/>
      </w:pPr>
      <w:r>
        <w:separator/>
      </w:r>
    </w:p>
  </w:endnote>
  <w:endnote w:type="continuationSeparator" w:id="0">
    <w:p w14:paraId="74C59049" w14:textId="77777777" w:rsidR="004718B1" w:rsidRDefault="00471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AFE59" w14:textId="77777777" w:rsidR="004718B1" w:rsidRDefault="004718B1"/>
    <w:p w14:paraId="35CC9CFC" w14:textId="77777777" w:rsidR="004718B1" w:rsidRDefault="004718B1"/>
    <w:p w14:paraId="05AF44BF" w14:textId="77777777" w:rsidR="004718B1" w:rsidRDefault="004718B1"/>
    <w:p w14:paraId="2FECF4A8" w14:textId="77777777" w:rsidR="004718B1" w:rsidRDefault="004718B1"/>
    <w:p w14:paraId="30729D62" w14:textId="77777777" w:rsidR="004718B1" w:rsidRDefault="004718B1"/>
    <w:p w14:paraId="380C95F7" w14:textId="77777777" w:rsidR="004718B1" w:rsidRDefault="004718B1"/>
    <w:p w14:paraId="55E1E4A5" w14:textId="77777777" w:rsidR="004718B1" w:rsidRDefault="004718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E3B461" wp14:editId="548BE3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39F93" w14:textId="77777777" w:rsidR="004718B1" w:rsidRDefault="004718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E3B46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B39F93" w14:textId="77777777" w:rsidR="004718B1" w:rsidRDefault="004718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0D6575" w14:textId="77777777" w:rsidR="004718B1" w:rsidRDefault="004718B1"/>
    <w:p w14:paraId="5AFA1956" w14:textId="77777777" w:rsidR="004718B1" w:rsidRDefault="004718B1"/>
    <w:p w14:paraId="47AADE4B" w14:textId="77777777" w:rsidR="004718B1" w:rsidRDefault="004718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A84AAB" wp14:editId="744537E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AEE62" w14:textId="77777777" w:rsidR="004718B1" w:rsidRDefault="004718B1"/>
                          <w:p w14:paraId="08581207" w14:textId="77777777" w:rsidR="004718B1" w:rsidRDefault="004718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A84A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BAEE62" w14:textId="77777777" w:rsidR="004718B1" w:rsidRDefault="004718B1"/>
                    <w:p w14:paraId="08581207" w14:textId="77777777" w:rsidR="004718B1" w:rsidRDefault="004718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1ECC3A" w14:textId="77777777" w:rsidR="004718B1" w:rsidRDefault="004718B1"/>
    <w:p w14:paraId="158D6C8B" w14:textId="77777777" w:rsidR="004718B1" w:rsidRDefault="004718B1">
      <w:pPr>
        <w:rPr>
          <w:sz w:val="2"/>
          <w:szCs w:val="2"/>
        </w:rPr>
      </w:pPr>
    </w:p>
    <w:p w14:paraId="6D89CF0F" w14:textId="77777777" w:rsidR="004718B1" w:rsidRDefault="004718B1"/>
    <w:p w14:paraId="5AD9717D" w14:textId="77777777" w:rsidR="004718B1" w:rsidRDefault="004718B1">
      <w:pPr>
        <w:spacing w:after="0" w:line="240" w:lineRule="auto"/>
      </w:pPr>
    </w:p>
  </w:footnote>
  <w:footnote w:type="continuationSeparator" w:id="0">
    <w:p w14:paraId="0D6B69B1" w14:textId="77777777" w:rsidR="004718B1" w:rsidRDefault="00471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8B1"/>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137913</TotalTime>
  <Pages>2</Pages>
  <Words>260</Words>
  <Characters>1484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3611</cp:revision>
  <cp:lastPrinted>2009-02-06T05:36:00Z</cp:lastPrinted>
  <dcterms:created xsi:type="dcterms:W3CDTF">2024-01-07T13:43:00Z</dcterms:created>
  <dcterms:modified xsi:type="dcterms:W3CDTF">2025-07-21T09:43:00Z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