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64506" w:rsidRDefault="00D64506" w:rsidP="00D64506">
      <w:r w:rsidRPr="001E291C">
        <w:rPr>
          <w:rFonts w:ascii="Times New Roman" w:eastAsia="Times New Roman" w:hAnsi="Times New Roman" w:cs="Times New Roman"/>
          <w:b/>
          <w:bCs/>
          <w:color w:val="000000"/>
          <w:sz w:val="24"/>
          <w:szCs w:val="24"/>
          <w:lang w:eastAsia="uk-UA"/>
        </w:rPr>
        <w:t xml:space="preserve">Дзюба Анастасія Юріївна, </w:t>
      </w:r>
      <w:r w:rsidRPr="00605F53">
        <w:rPr>
          <w:rFonts w:ascii="Times New Roman" w:eastAsia="Times New Roman" w:hAnsi="Times New Roman" w:cs="Times New Roman"/>
          <w:sz w:val="24"/>
          <w:szCs w:val="24"/>
          <w:lang w:eastAsia="ru-RU"/>
        </w:rPr>
        <w:t>молодший науковий співробітник відділу кримінологічних досліджень, Науково-дослідний інститут вивчення проблем злочинності імені академіка В.В. Сташиса Національної академії правових наук України</w:t>
      </w:r>
      <w:r w:rsidRPr="001E291C">
        <w:rPr>
          <w:rFonts w:ascii="Times New Roman" w:eastAsia="Times New Roman" w:hAnsi="Times New Roman" w:cs="Times New Roman"/>
          <w:color w:val="000000"/>
          <w:sz w:val="24"/>
          <w:szCs w:val="24"/>
          <w:shd w:val="clear" w:color="auto" w:fill="FFFFFF"/>
          <w:lang w:eastAsia="uk-UA"/>
        </w:rPr>
        <w:t xml:space="preserve">. Назва дисертації: </w:t>
      </w:r>
      <w:r w:rsidRPr="00605F53">
        <w:rPr>
          <w:rFonts w:ascii="Times New Roman" w:eastAsia="Times New Roman" w:hAnsi="Times New Roman" w:cs="Times New Roman"/>
          <w:sz w:val="24"/>
          <w:szCs w:val="24"/>
          <w:lang w:eastAsia="ru-RU"/>
        </w:rPr>
        <w:t>«Запобігання злочинності неповнолітніх у ФРН»</w:t>
      </w:r>
      <w:r w:rsidRPr="001E291C">
        <w:rPr>
          <w:rFonts w:ascii="Times New Roman" w:eastAsia="Times New Roman" w:hAnsi="Times New Roman" w:cs="Times New Roman"/>
          <w:color w:val="000000"/>
          <w:sz w:val="24"/>
          <w:szCs w:val="24"/>
          <w:shd w:val="clear" w:color="auto" w:fill="FFFFFF"/>
          <w:lang w:eastAsia="uk-UA"/>
        </w:rPr>
        <w:t xml:space="preserve">. Шифр та назва спеціальності – </w:t>
      </w:r>
      <w:r w:rsidRPr="00605F53">
        <w:rPr>
          <w:rFonts w:ascii="Times New Roman" w:eastAsia="Times New Roman" w:hAnsi="Times New Roman" w:cs="Times New Roman"/>
          <w:sz w:val="24"/>
          <w:szCs w:val="24"/>
          <w:lang w:eastAsia="ru-RU"/>
        </w:rPr>
        <w:t>12.00.08 – кримінальне право та кримінологія; кримінально-виконавче право</w:t>
      </w:r>
      <w:r w:rsidRPr="001E291C">
        <w:rPr>
          <w:rFonts w:ascii="Times New Roman" w:eastAsia="Times New Roman" w:hAnsi="Times New Roman" w:cs="Times New Roman"/>
          <w:color w:val="000000"/>
          <w:sz w:val="24"/>
          <w:szCs w:val="24"/>
          <w:shd w:val="clear" w:color="auto" w:fill="FFFFFF"/>
          <w:lang w:eastAsia="uk-UA"/>
        </w:rPr>
        <w:t xml:space="preserve">. Спецрада </w:t>
      </w:r>
      <w:r w:rsidRPr="00605F53">
        <w:rPr>
          <w:rFonts w:ascii="Times New Roman" w:eastAsia="Times New Roman" w:hAnsi="Times New Roman" w:cs="Times New Roman"/>
          <w:sz w:val="24"/>
          <w:szCs w:val="24"/>
          <w:lang w:eastAsia="ru-RU"/>
        </w:rPr>
        <w:t>К 64.502.01 Науково-дослідного інституту вивчення проблем злочинності імені академіка В. В. Сташиса Національної академії правових наук України</w:t>
      </w:r>
    </w:p>
    <w:sectPr w:rsidR="00925CD0" w:rsidRPr="00D6450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71274-F18D-4F1D-9B7A-A8ECC386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2020-07-08T22:04:00Z</dcterms:created>
  <dcterms:modified xsi:type="dcterms:W3CDTF">2020-07-09T10:33:00Z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