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DCBC564" w:rsidR="00610EDD" w:rsidRPr="004A35BD" w:rsidRDefault="004A35BD" w:rsidP="004A35BD">
      <w:bookmarkStart w:id="0" w:name="_GoBack"/>
      <w:r>
        <w:rPr>
          <w:rFonts w:ascii="Verdana" w:hAnsi="Verdana"/>
          <w:b/>
          <w:bCs/>
          <w:color w:val="000000"/>
          <w:shd w:val="clear" w:color="auto" w:fill="FFFFFF"/>
        </w:rPr>
        <w:t>Ставицька Ірина Василівна. Формування іншомовної компетентності магістрантів машинобудівних спеціальностей засобами мультимедіа</w:t>
      </w:r>
      <w:bookmarkEnd w:id="0"/>
      <w:r>
        <w:rPr>
          <w:rFonts w:ascii="Verdana" w:hAnsi="Verdana"/>
          <w:b/>
          <w:bCs/>
          <w:color w:val="000000"/>
          <w:shd w:val="clear" w:color="auto" w:fill="FFFFFF"/>
        </w:rPr>
        <w:t>.- Дисертація канд. пед. наук: 13.00.04, Нац. акад. пед. наук України, Ін-т вищ. освіти. - Київ, 2015.- 200 с.</w:t>
      </w:r>
    </w:p>
    <w:sectPr w:rsidR="00610EDD" w:rsidRPr="004A35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EBC20" w14:textId="77777777" w:rsidR="00295D49" w:rsidRDefault="00295D49">
      <w:pPr>
        <w:spacing w:after="0" w:line="240" w:lineRule="auto"/>
      </w:pPr>
      <w:r>
        <w:separator/>
      </w:r>
    </w:p>
  </w:endnote>
  <w:endnote w:type="continuationSeparator" w:id="0">
    <w:p w14:paraId="0695D376" w14:textId="77777777" w:rsidR="00295D49" w:rsidRDefault="00295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C0FD2" w14:textId="77777777" w:rsidR="00295D49" w:rsidRDefault="00295D49">
      <w:pPr>
        <w:spacing w:after="0" w:line="240" w:lineRule="auto"/>
      </w:pPr>
      <w:r>
        <w:separator/>
      </w:r>
    </w:p>
  </w:footnote>
  <w:footnote w:type="continuationSeparator" w:id="0">
    <w:p w14:paraId="0280825B" w14:textId="77777777" w:rsidR="00295D49" w:rsidRDefault="00295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5D49"/>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21791</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4374</cp:revision>
  <cp:lastPrinted>2009-02-06T05:36:00Z</cp:lastPrinted>
  <dcterms:created xsi:type="dcterms:W3CDTF">2016-09-19T15:12:00Z</dcterms:created>
  <dcterms:modified xsi:type="dcterms:W3CDTF">2017-01-27T10:12:00Z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