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C8D1" w14:textId="77777777" w:rsidR="005254A2" w:rsidRDefault="005254A2" w:rsidP="005254A2">
      <w:pPr>
        <w:pStyle w:val="afffffffffffffffffffffffffff5"/>
        <w:rPr>
          <w:rFonts w:ascii="Verdana" w:hAnsi="Verdana"/>
          <w:color w:val="000000"/>
          <w:sz w:val="21"/>
          <w:szCs w:val="21"/>
        </w:rPr>
      </w:pPr>
      <w:r>
        <w:rPr>
          <w:rFonts w:ascii="Helvetica" w:hAnsi="Helvetica" w:cs="Helvetica"/>
          <w:b/>
          <w:bCs w:val="0"/>
          <w:color w:val="222222"/>
          <w:sz w:val="21"/>
          <w:szCs w:val="21"/>
        </w:rPr>
        <w:t>Брусницын, Юрий Александрович.</w:t>
      </w:r>
    </w:p>
    <w:p w14:paraId="5A55B8B7" w14:textId="77777777" w:rsidR="005254A2" w:rsidRDefault="005254A2" w:rsidP="005254A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Правовая политика современного российского государства в сфере противодействия </w:t>
      </w:r>
      <w:proofErr w:type="gramStart"/>
      <w:r>
        <w:rPr>
          <w:rFonts w:ascii="Helvetica" w:hAnsi="Helvetica" w:cs="Helvetica"/>
          <w:caps/>
          <w:color w:val="222222"/>
          <w:sz w:val="21"/>
          <w:szCs w:val="21"/>
        </w:rPr>
        <w:t>терроризму :</w:t>
      </w:r>
      <w:proofErr w:type="gramEnd"/>
      <w:r>
        <w:rPr>
          <w:rFonts w:ascii="Helvetica" w:hAnsi="Helvetica" w:cs="Helvetica"/>
          <w:caps/>
          <w:color w:val="222222"/>
          <w:sz w:val="21"/>
          <w:szCs w:val="21"/>
        </w:rPr>
        <w:t xml:space="preserve"> диссертация ... кандидата юридических наук : 23.00.02. - Ростов-на-Дону, 2003. - 172 с.</w:t>
      </w:r>
    </w:p>
    <w:p w14:paraId="259C2690" w14:textId="77777777" w:rsidR="005254A2" w:rsidRDefault="005254A2" w:rsidP="005254A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Брусницын, Юрий Александрович</w:t>
      </w:r>
    </w:p>
    <w:p w14:paraId="7280333B"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3A653B"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Терроризм как политико-правовой феномен (теоретико-методологический анализ).</w:t>
      </w:r>
    </w:p>
    <w:p w14:paraId="4A4A5995"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1.Понятие</w:t>
      </w:r>
      <w:proofErr w:type="gramEnd"/>
      <w:r>
        <w:rPr>
          <w:rFonts w:ascii="Arial" w:hAnsi="Arial" w:cs="Arial"/>
          <w:color w:val="333333"/>
          <w:sz w:val="21"/>
          <w:szCs w:val="21"/>
        </w:rPr>
        <w:t xml:space="preserve"> терроризма: основные концептуальные подходы.</w:t>
      </w:r>
    </w:p>
    <w:p w14:paraId="215B781B"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2.Типологические</w:t>
      </w:r>
      <w:proofErr w:type="gramEnd"/>
      <w:r>
        <w:rPr>
          <w:rFonts w:ascii="Arial" w:hAnsi="Arial" w:cs="Arial"/>
          <w:color w:val="333333"/>
          <w:sz w:val="21"/>
          <w:szCs w:val="21"/>
        </w:rPr>
        <w:t xml:space="preserve"> признаки терроризма, его классификация.</w:t>
      </w:r>
    </w:p>
    <w:p w14:paraId="4D1B6884"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3.Специфика</w:t>
      </w:r>
      <w:proofErr w:type="gramEnd"/>
      <w:r>
        <w:rPr>
          <w:rFonts w:ascii="Arial" w:hAnsi="Arial" w:cs="Arial"/>
          <w:color w:val="333333"/>
          <w:sz w:val="21"/>
          <w:szCs w:val="21"/>
        </w:rPr>
        <w:t xml:space="preserve"> антитеррористической правовой политики в условиях либерально-демократического реформирования российской государственности.</w:t>
      </w:r>
    </w:p>
    <w:p w14:paraId="2F857F73"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Государственно-правовые технологии обеспечения национальной безопасности России в контексте террористических угроз.</w:t>
      </w:r>
    </w:p>
    <w:p w14:paraId="2F771D0B"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Законодательное сопровождение антитеррористической деятельности властных и правоохранительных структур.</w:t>
      </w:r>
    </w:p>
    <w:p w14:paraId="07A206AA"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Силовые способы борьбы с терроризмом: региональные особенности.</w:t>
      </w:r>
    </w:p>
    <w:p w14:paraId="6DE66F29" w14:textId="77777777" w:rsidR="005254A2" w:rsidRDefault="005254A2" w:rsidP="005254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Политико-правовые механизмы предупреждения террористической </w:t>
      </w:r>
      <w:proofErr w:type="spellStart"/>
      <w:r>
        <w:rPr>
          <w:rFonts w:ascii="Arial" w:hAnsi="Arial" w:cs="Arial"/>
          <w:color w:val="333333"/>
          <w:sz w:val="21"/>
          <w:szCs w:val="21"/>
        </w:rPr>
        <w:t>конфликтогенности</w:t>
      </w:r>
      <w:proofErr w:type="spellEnd"/>
      <w:r>
        <w:rPr>
          <w:rFonts w:ascii="Arial" w:hAnsi="Arial" w:cs="Arial"/>
          <w:color w:val="333333"/>
          <w:sz w:val="21"/>
          <w:szCs w:val="21"/>
        </w:rPr>
        <w:t>.</w:t>
      </w:r>
    </w:p>
    <w:p w14:paraId="7823CDB0" w14:textId="72BD7067" w:rsidR="00F37380" w:rsidRPr="005254A2" w:rsidRDefault="00F37380" w:rsidP="005254A2"/>
    <w:sectPr w:rsidR="00F37380" w:rsidRPr="005254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52D0" w14:textId="77777777" w:rsidR="005529AB" w:rsidRDefault="005529AB">
      <w:pPr>
        <w:spacing w:after="0" w:line="240" w:lineRule="auto"/>
      </w:pPr>
      <w:r>
        <w:separator/>
      </w:r>
    </w:p>
  </w:endnote>
  <w:endnote w:type="continuationSeparator" w:id="0">
    <w:p w14:paraId="6B2C9006" w14:textId="77777777" w:rsidR="005529AB" w:rsidRDefault="0055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3B04" w14:textId="77777777" w:rsidR="005529AB" w:rsidRDefault="005529AB"/>
    <w:p w14:paraId="7187C91D" w14:textId="77777777" w:rsidR="005529AB" w:rsidRDefault="005529AB"/>
    <w:p w14:paraId="013B5460" w14:textId="77777777" w:rsidR="005529AB" w:rsidRDefault="005529AB"/>
    <w:p w14:paraId="5C209DA5" w14:textId="77777777" w:rsidR="005529AB" w:rsidRDefault="005529AB"/>
    <w:p w14:paraId="6A4CBAAD" w14:textId="77777777" w:rsidR="005529AB" w:rsidRDefault="005529AB"/>
    <w:p w14:paraId="1CA26E32" w14:textId="77777777" w:rsidR="005529AB" w:rsidRDefault="005529AB"/>
    <w:p w14:paraId="1E6A247F" w14:textId="77777777" w:rsidR="005529AB" w:rsidRDefault="005529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065F35" wp14:editId="207F43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93CEE" w14:textId="77777777" w:rsidR="005529AB" w:rsidRDefault="005529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65F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F93CEE" w14:textId="77777777" w:rsidR="005529AB" w:rsidRDefault="005529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06D5AE" w14:textId="77777777" w:rsidR="005529AB" w:rsidRDefault="005529AB"/>
    <w:p w14:paraId="4640613B" w14:textId="77777777" w:rsidR="005529AB" w:rsidRDefault="005529AB"/>
    <w:p w14:paraId="2EDEF94A" w14:textId="77777777" w:rsidR="005529AB" w:rsidRDefault="005529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4E72A0" wp14:editId="559043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5ACFF" w14:textId="77777777" w:rsidR="005529AB" w:rsidRDefault="005529AB"/>
                          <w:p w14:paraId="17FA7A6C" w14:textId="77777777" w:rsidR="005529AB" w:rsidRDefault="005529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E72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F5ACFF" w14:textId="77777777" w:rsidR="005529AB" w:rsidRDefault="005529AB"/>
                    <w:p w14:paraId="17FA7A6C" w14:textId="77777777" w:rsidR="005529AB" w:rsidRDefault="005529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0E5217" w14:textId="77777777" w:rsidR="005529AB" w:rsidRDefault="005529AB"/>
    <w:p w14:paraId="2F701DC3" w14:textId="77777777" w:rsidR="005529AB" w:rsidRDefault="005529AB">
      <w:pPr>
        <w:rPr>
          <w:sz w:val="2"/>
          <w:szCs w:val="2"/>
        </w:rPr>
      </w:pPr>
    </w:p>
    <w:p w14:paraId="7B32A0C5" w14:textId="77777777" w:rsidR="005529AB" w:rsidRDefault="005529AB"/>
    <w:p w14:paraId="604EAB16" w14:textId="77777777" w:rsidR="005529AB" w:rsidRDefault="005529AB">
      <w:pPr>
        <w:spacing w:after="0" w:line="240" w:lineRule="auto"/>
      </w:pPr>
    </w:p>
  </w:footnote>
  <w:footnote w:type="continuationSeparator" w:id="0">
    <w:p w14:paraId="49181943" w14:textId="77777777" w:rsidR="005529AB" w:rsidRDefault="00552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9AB"/>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74812</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1897</cp:revision>
  <cp:lastPrinted>2009-02-06T05:36:00Z</cp:lastPrinted>
  <dcterms:created xsi:type="dcterms:W3CDTF">2024-01-07T13:43:00Z</dcterms:created>
  <dcterms:modified xsi:type="dcterms:W3CDTF">2025-04-17T11:35:00Z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