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7288" w14:textId="2B60A07D" w:rsidR="00C5488C" w:rsidRDefault="003A29B6" w:rsidP="003A29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Старик Сергій Петрович. Підвищення оптико-механічних характеристик багатошарових інтерференційних покриттів шляхом введення до їх складу захисних алмазоподібних плівок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5F5614D" w14:textId="77777777" w:rsidR="003A29B6" w:rsidRPr="003A29B6" w:rsidRDefault="003A29B6" w:rsidP="003A29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29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Старик С.П. Підвищення оптико-механічних характеристик багатошарових інтерференційних покриттів шляхом введення до їх складу захисних алмазоподібних плівок. – Рукопис.</w:t>
      </w:r>
    </w:p>
    <w:p w14:paraId="11A2B45F" w14:textId="77777777" w:rsidR="003A29B6" w:rsidRPr="003A29B6" w:rsidRDefault="003A29B6" w:rsidP="003A29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05.02.01 – «матеріалознавство». Інститут надтвердих матеріалів ім. В.М. Бакуля НАН України, Київ, 2007.</w:t>
      </w:r>
    </w:p>
    <w:p w14:paraId="29EE5B7B" w14:textId="77777777" w:rsidR="003A29B6" w:rsidRPr="003A29B6" w:rsidRDefault="003A29B6" w:rsidP="003A29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підвищення оптичних і механічних характеристик багатошарових інтерференційних покриттів. Вивчено фізичні властивості і структурні особливості вуглецевмісних матеріалів a-C:H, a-SiC:H, a-SiC, a-C, a-C NanoDiamond та встановлено, що оптимальним захисним і оптично активним матеріалом шару для багатошарового просвітлюючого покриття з робочим дальнім ІЧ діапазоном є гідрогенізований алмазоподібний вуглець (а-С:Н), осаджений плазмохімічним методом при середній енергії іонів 80-90 еВ і газовій суміші 50 об. % СН</w:t>
      </w: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4</w:t>
      </w: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</w:rPr>
        <w:t> і 50 об. % Н</w:t>
      </w: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</w:rPr>
        <w:t>. При цих параметрах осаджуються плівки з високим вмістом sp</w:t>
      </w: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</w:rPr>
        <w:t>-координованих атомів вуглецю, що забезпечує їх високі механічні властивості (нанотвердість порядку 17 ГПа, модуль пружності 164 ГПа).</w:t>
      </w:r>
    </w:p>
    <w:p w14:paraId="383855A6" w14:textId="77777777" w:rsidR="003A29B6" w:rsidRPr="003A29B6" w:rsidRDefault="003A29B6" w:rsidP="003A29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29B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ефективні методи розв’язку обернених задач оптики шаруватих середовищ типу розпізнавання і проектування, з допомогою яких виконано оптимізацію конструкції нерівнотовщинного багатошарового просвітлюючого покриття для діапазону 8-12 мкм. Синтезовані по ній зразки впевнено відносяться до групи «0» згідно ОСТ-3-1901-85 і мають інтегральний коефіцієнт відбивання світла на рівні 0,1 % в діапазоні 8-12 мкм при задовільних термо- і вологостійкостях.</w:t>
      </w:r>
    </w:p>
    <w:p w14:paraId="71931183" w14:textId="77777777" w:rsidR="003A29B6" w:rsidRPr="003A29B6" w:rsidRDefault="003A29B6" w:rsidP="003A29B6"/>
    <w:sectPr w:rsidR="003A29B6" w:rsidRPr="003A29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F50D" w14:textId="77777777" w:rsidR="00646998" w:rsidRDefault="00646998">
      <w:pPr>
        <w:spacing w:after="0" w:line="240" w:lineRule="auto"/>
      </w:pPr>
      <w:r>
        <w:separator/>
      </w:r>
    </w:p>
  </w:endnote>
  <w:endnote w:type="continuationSeparator" w:id="0">
    <w:p w14:paraId="0B688F66" w14:textId="77777777" w:rsidR="00646998" w:rsidRDefault="0064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01BF" w14:textId="77777777" w:rsidR="00646998" w:rsidRDefault="00646998">
      <w:pPr>
        <w:spacing w:after="0" w:line="240" w:lineRule="auto"/>
      </w:pPr>
      <w:r>
        <w:separator/>
      </w:r>
    </w:p>
  </w:footnote>
  <w:footnote w:type="continuationSeparator" w:id="0">
    <w:p w14:paraId="59DDC45D" w14:textId="77777777" w:rsidR="00646998" w:rsidRDefault="0064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9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998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78383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2747</cp:revision>
  <dcterms:created xsi:type="dcterms:W3CDTF">2024-06-20T08:51:00Z</dcterms:created>
  <dcterms:modified xsi:type="dcterms:W3CDTF">2024-11-22T21:21:00Z</dcterms:modified>
  <cp:category/>
</cp:coreProperties>
</file>