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19C13" w14:textId="15261E8D" w:rsidR="00535FA6" w:rsidRPr="006C453D" w:rsidRDefault="006C453D" w:rsidP="006C453D">
      <w:r>
        <w:rPr>
          <w:rFonts w:ascii="Verdana" w:hAnsi="Verdana"/>
          <w:b/>
          <w:bCs/>
          <w:color w:val="000000"/>
          <w:shd w:val="clear" w:color="auto" w:fill="FFFFFF"/>
        </w:rPr>
        <w:t>Толочин Олександр Іванович. Особливості отримання ультрадисперсної структури в системі WC-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Co(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>Ni) з високим вмістом металевої фази та розробка матеріалів з підвищеними механічними властивостями: дис... канд. техн. наук: 05.16.06 / НАН України; Інститут проблем матеріалознавства ім. І.М.Францевича. - К., 2005</w:t>
      </w:r>
    </w:p>
    <w:sectPr w:rsidR="00535FA6" w:rsidRPr="006C45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1C8B9" w14:textId="77777777" w:rsidR="005E6051" w:rsidRDefault="005E6051">
      <w:pPr>
        <w:spacing w:after="0" w:line="240" w:lineRule="auto"/>
      </w:pPr>
      <w:r>
        <w:separator/>
      </w:r>
    </w:p>
  </w:endnote>
  <w:endnote w:type="continuationSeparator" w:id="0">
    <w:p w14:paraId="3D11EDE1" w14:textId="77777777" w:rsidR="005E6051" w:rsidRDefault="005E6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ECD0C" w14:textId="77777777" w:rsidR="005E6051" w:rsidRDefault="005E6051">
      <w:pPr>
        <w:spacing w:after="0" w:line="240" w:lineRule="auto"/>
      </w:pPr>
      <w:r>
        <w:separator/>
      </w:r>
    </w:p>
  </w:footnote>
  <w:footnote w:type="continuationSeparator" w:id="0">
    <w:p w14:paraId="31F41361" w14:textId="77777777" w:rsidR="005E6051" w:rsidRDefault="005E6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60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11"/>
  </w:num>
  <w:num w:numId="6">
    <w:abstractNumId w:val="4"/>
  </w:num>
  <w:num w:numId="7">
    <w:abstractNumId w:val="2"/>
  </w:num>
  <w:num w:numId="8">
    <w:abstractNumId w:val="10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051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84229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4490</cp:revision>
  <dcterms:created xsi:type="dcterms:W3CDTF">2024-06-20T08:51:00Z</dcterms:created>
  <dcterms:modified xsi:type="dcterms:W3CDTF">2024-11-30T13:03:00Z</dcterms:modified>
  <cp:category/>
</cp:coreProperties>
</file>