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5B51" w14:textId="77777777" w:rsidR="00BA64B9" w:rsidRDefault="00BA64B9" w:rsidP="00BA64B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Баталин</w:t>
      </w:r>
      <w:proofErr w:type="spellEnd"/>
      <w:r>
        <w:rPr>
          <w:rFonts w:ascii="Helvetica" w:hAnsi="Helvetica" w:cs="Helvetica"/>
          <w:b/>
          <w:bCs w:val="0"/>
          <w:color w:val="222222"/>
          <w:sz w:val="21"/>
          <w:szCs w:val="21"/>
        </w:rPr>
        <w:t>, Игорь Анатольевич.</w:t>
      </w:r>
    </w:p>
    <w:p w14:paraId="4A46176E" w14:textId="77777777" w:rsidR="00BA64B9" w:rsidRDefault="00BA64B9" w:rsidP="00BA64B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Квантование динамических систем со </w:t>
      </w:r>
      <w:proofErr w:type="gramStart"/>
      <w:r>
        <w:rPr>
          <w:rFonts w:ascii="Helvetica" w:hAnsi="Helvetica" w:cs="Helvetica"/>
          <w:caps/>
          <w:color w:val="222222"/>
          <w:sz w:val="21"/>
          <w:szCs w:val="21"/>
        </w:rPr>
        <w:t>связями :</w:t>
      </w:r>
      <w:proofErr w:type="gramEnd"/>
      <w:r>
        <w:rPr>
          <w:rFonts w:ascii="Helvetica" w:hAnsi="Helvetica" w:cs="Helvetica"/>
          <w:caps/>
          <w:color w:val="222222"/>
          <w:sz w:val="21"/>
          <w:szCs w:val="21"/>
        </w:rPr>
        <w:t xml:space="preserve"> диссертация ... доктора физико-математических наук : 01.04.02. - Москва, 1984. - 274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DFDAB1A" w14:textId="77777777" w:rsidR="00BA64B9" w:rsidRDefault="00BA64B9" w:rsidP="00BA64B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Баталин</w:t>
      </w:r>
      <w:proofErr w:type="spellEnd"/>
      <w:r>
        <w:rPr>
          <w:rFonts w:ascii="Arial" w:hAnsi="Arial" w:cs="Arial"/>
          <w:color w:val="646B71"/>
          <w:sz w:val="18"/>
          <w:szCs w:val="18"/>
        </w:rPr>
        <w:t>, Игорь Анатольевич</w:t>
      </w:r>
    </w:p>
    <w:p w14:paraId="079A03FA"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97474A"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СУПЕРСТРУКТУРА ОПЕРАТОРНОГО ОПИСАНИЯ КВАНТОВЫХ ДИНАМИЧЕСКИХ СИСТЕМ СО СВЯЗЯМИ ПЕРВОГО РОДА</w:t>
      </w:r>
    </w:p>
    <w:p w14:paraId="5896C7EF"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Операторы и символы.</w:t>
      </w:r>
    </w:p>
    <w:p w14:paraId="2B8104CD"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Полный набор операторов релятивистского фазового пространства.</w:t>
      </w:r>
    </w:p>
    <w:p w14:paraId="0FA1F24F"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Генерация операторной калибровочной алгебры.</w:t>
      </w:r>
    </w:p>
    <w:p w14:paraId="52D97F43"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w:t>
      </w:r>
      <w:proofErr w:type="spellStart"/>
      <w:r>
        <w:rPr>
          <w:rFonts w:ascii="Arial" w:hAnsi="Arial" w:cs="Arial"/>
          <w:color w:val="333333"/>
          <w:sz w:val="21"/>
          <w:szCs w:val="21"/>
        </w:rPr>
        <w:t>Унитаризующий</w:t>
      </w:r>
      <w:proofErr w:type="spellEnd"/>
      <w:r>
        <w:rPr>
          <w:rFonts w:ascii="Arial" w:hAnsi="Arial" w:cs="Arial"/>
          <w:color w:val="333333"/>
          <w:sz w:val="21"/>
          <w:szCs w:val="21"/>
        </w:rPr>
        <w:t xml:space="preserve"> гамильтониан.</w:t>
      </w:r>
    </w:p>
    <w:p w14:paraId="7CF420E0"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Операторная динамика.</w:t>
      </w:r>
    </w:p>
    <w:p w14:paraId="3C9E3506"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Производящий функционал. Интеграл по путям</w:t>
      </w:r>
      <w:proofErr w:type="gramStart"/>
      <w:r>
        <w:rPr>
          <w:rFonts w:ascii="Arial" w:hAnsi="Arial" w:cs="Arial"/>
          <w:color w:val="333333"/>
          <w:sz w:val="21"/>
          <w:szCs w:val="21"/>
        </w:rPr>
        <w:t>. . . .Ю</w:t>
      </w:r>
      <w:proofErr w:type="gramEnd"/>
    </w:p>
    <w:p w14:paraId="1C650691"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Замыкание и </w:t>
      </w:r>
      <w:proofErr w:type="spellStart"/>
      <w:r>
        <w:rPr>
          <w:rFonts w:ascii="Arial" w:hAnsi="Arial" w:cs="Arial"/>
          <w:color w:val="333333"/>
          <w:sz w:val="21"/>
          <w:szCs w:val="21"/>
        </w:rPr>
        <w:t>абелизация</w:t>
      </w:r>
      <w:proofErr w:type="spellEnd"/>
      <w:r>
        <w:rPr>
          <w:rFonts w:ascii="Arial" w:hAnsi="Arial" w:cs="Arial"/>
          <w:color w:val="333333"/>
          <w:sz w:val="21"/>
          <w:szCs w:val="21"/>
        </w:rPr>
        <w:t xml:space="preserve"> базиса операторной калибровочной алгебры.</w:t>
      </w:r>
    </w:p>
    <w:p w14:paraId="6AB9A4EA"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Заключительные замечания к I главе.</w:t>
      </w:r>
    </w:p>
    <w:p w14:paraId="6EF8A6B5"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СУПЕРСГРУКТУРА КОШИГУРАЦИОННОГО ОПИСАНИЯ</w:t>
      </w:r>
    </w:p>
    <w:p w14:paraId="542057B4"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КВАНТОВЫХ ДИНАМИЧЕСКИХ СИСТЕМ С ОБЩЕЙ КАЛИБРОВОЧНОЙ АЛГЕБРОЙ</w:t>
      </w:r>
    </w:p>
    <w:p w14:paraId="77D1683B"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Некоторые вводные замечания.</w:t>
      </w:r>
    </w:p>
    <w:p w14:paraId="3798A974"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Расширенное конфигурационное пространство.</w:t>
      </w:r>
    </w:p>
    <w:p w14:paraId="76A99118"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Основная гипотеза конфигурационного описания.</w:t>
      </w:r>
    </w:p>
    <w:p w14:paraId="62302A45"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Генерация </w:t>
      </w:r>
      <w:proofErr w:type="spellStart"/>
      <w:r>
        <w:rPr>
          <w:rFonts w:ascii="Arial" w:hAnsi="Arial" w:cs="Arial"/>
          <w:color w:val="333333"/>
          <w:sz w:val="21"/>
          <w:szCs w:val="21"/>
        </w:rPr>
        <w:t>лагранжевой</w:t>
      </w:r>
      <w:proofErr w:type="spellEnd"/>
      <w:r>
        <w:rPr>
          <w:rFonts w:ascii="Arial" w:hAnsi="Arial" w:cs="Arial"/>
          <w:color w:val="333333"/>
          <w:sz w:val="21"/>
          <w:szCs w:val="21"/>
        </w:rPr>
        <w:t xml:space="preserve"> калибровочной алгебры.</w:t>
      </w:r>
    </w:p>
    <w:p w14:paraId="6CD29046"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Генерация конфигурационной меры.</w:t>
      </w:r>
    </w:p>
    <w:p w14:paraId="64F5CD41"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Структура допустимого калибровочного фермиона.</w:t>
      </w:r>
    </w:p>
    <w:p w14:paraId="44D03252"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Более явная форма эффективного действия.</w:t>
      </w:r>
    </w:p>
    <w:p w14:paraId="0227495C"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w:t>
      </w:r>
      <w:proofErr w:type="spellStart"/>
      <w:r>
        <w:rPr>
          <w:rFonts w:ascii="Arial" w:hAnsi="Arial" w:cs="Arial"/>
          <w:color w:val="333333"/>
          <w:sz w:val="21"/>
          <w:szCs w:val="21"/>
        </w:rPr>
        <w:t>Антиканоническая</w:t>
      </w:r>
      <w:proofErr w:type="spellEnd"/>
      <w:r>
        <w:rPr>
          <w:rFonts w:ascii="Arial" w:hAnsi="Arial" w:cs="Arial"/>
          <w:color w:val="333333"/>
          <w:sz w:val="21"/>
          <w:szCs w:val="21"/>
        </w:rPr>
        <w:t xml:space="preserve"> эквивалентность в конфигурационном описании. Замыкание и </w:t>
      </w:r>
      <w:proofErr w:type="spellStart"/>
      <w:r>
        <w:rPr>
          <w:rFonts w:ascii="Arial" w:hAnsi="Arial" w:cs="Arial"/>
          <w:color w:val="333333"/>
          <w:sz w:val="21"/>
          <w:szCs w:val="21"/>
        </w:rPr>
        <w:t>абелизация</w:t>
      </w:r>
      <w:proofErr w:type="spellEnd"/>
      <w:r>
        <w:rPr>
          <w:rFonts w:ascii="Arial" w:hAnsi="Arial" w:cs="Arial"/>
          <w:color w:val="333333"/>
          <w:sz w:val="21"/>
          <w:szCs w:val="21"/>
        </w:rPr>
        <w:t xml:space="preserve"> базиса калибровочной алгебры.</w:t>
      </w:r>
    </w:p>
    <w:p w14:paraId="38361288"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Решение мастер-уравнения, как калибровочная </w:t>
      </w:r>
      <w:proofErr w:type="spellStart"/>
      <w:r>
        <w:rPr>
          <w:rFonts w:ascii="Arial" w:hAnsi="Arial" w:cs="Arial"/>
          <w:color w:val="333333"/>
          <w:sz w:val="21"/>
          <w:szCs w:val="21"/>
        </w:rPr>
        <w:t>сверхтеория</w:t>
      </w:r>
      <w:proofErr w:type="spellEnd"/>
      <w:r>
        <w:rPr>
          <w:rFonts w:ascii="Arial" w:hAnsi="Arial" w:cs="Arial"/>
          <w:color w:val="333333"/>
          <w:sz w:val="21"/>
          <w:szCs w:val="21"/>
        </w:rPr>
        <w:t xml:space="preserve"> с нильпотентными генераторами.</w:t>
      </w:r>
    </w:p>
    <w:p w14:paraId="0D71C986" w14:textId="77777777" w:rsidR="00BA64B9" w:rsidRDefault="00BA64B9" w:rsidP="00BA64B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Заключительные замечания ко П главе.</w:t>
      </w:r>
    </w:p>
    <w:p w14:paraId="69F09626" w14:textId="5750E3BF" w:rsidR="005E23AC" w:rsidRPr="00BA64B9" w:rsidRDefault="005E23AC" w:rsidP="00BA64B9"/>
    <w:sectPr w:rsidR="005E23AC" w:rsidRPr="00BA64B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8B27" w14:textId="77777777" w:rsidR="003361FA" w:rsidRDefault="003361FA">
      <w:pPr>
        <w:spacing w:after="0" w:line="240" w:lineRule="auto"/>
      </w:pPr>
      <w:r>
        <w:separator/>
      </w:r>
    </w:p>
  </w:endnote>
  <w:endnote w:type="continuationSeparator" w:id="0">
    <w:p w14:paraId="23EBAF39" w14:textId="77777777" w:rsidR="003361FA" w:rsidRDefault="0033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0505" w14:textId="77777777" w:rsidR="003361FA" w:rsidRDefault="003361FA"/>
    <w:p w14:paraId="34E16556" w14:textId="77777777" w:rsidR="003361FA" w:rsidRDefault="003361FA"/>
    <w:p w14:paraId="45F969E3" w14:textId="77777777" w:rsidR="003361FA" w:rsidRDefault="003361FA"/>
    <w:p w14:paraId="0C5FF48C" w14:textId="77777777" w:rsidR="003361FA" w:rsidRDefault="003361FA"/>
    <w:p w14:paraId="5835527C" w14:textId="77777777" w:rsidR="003361FA" w:rsidRDefault="003361FA"/>
    <w:p w14:paraId="10AA3EA9" w14:textId="77777777" w:rsidR="003361FA" w:rsidRDefault="003361FA"/>
    <w:p w14:paraId="6E32842D" w14:textId="77777777" w:rsidR="003361FA" w:rsidRDefault="003361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49E46E" wp14:editId="32CD38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A4A00" w14:textId="77777777" w:rsidR="003361FA" w:rsidRDefault="003361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49E4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DA4A00" w14:textId="77777777" w:rsidR="003361FA" w:rsidRDefault="003361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05A7B0" w14:textId="77777777" w:rsidR="003361FA" w:rsidRDefault="003361FA"/>
    <w:p w14:paraId="2AFECFCC" w14:textId="77777777" w:rsidR="003361FA" w:rsidRDefault="003361FA"/>
    <w:p w14:paraId="0C769C2E" w14:textId="77777777" w:rsidR="003361FA" w:rsidRDefault="003361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F43630" wp14:editId="04CF8C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3E28" w14:textId="77777777" w:rsidR="003361FA" w:rsidRDefault="003361FA"/>
                          <w:p w14:paraId="5DBE5048" w14:textId="77777777" w:rsidR="003361FA" w:rsidRDefault="003361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F436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D53E28" w14:textId="77777777" w:rsidR="003361FA" w:rsidRDefault="003361FA"/>
                    <w:p w14:paraId="5DBE5048" w14:textId="77777777" w:rsidR="003361FA" w:rsidRDefault="003361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5246BC" w14:textId="77777777" w:rsidR="003361FA" w:rsidRDefault="003361FA"/>
    <w:p w14:paraId="187072B7" w14:textId="77777777" w:rsidR="003361FA" w:rsidRDefault="003361FA">
      <w:pPr>
        <w:rPr>
          <w:sz w:val="2"/>
          <w:szCs w:val="2"/>
        </w:rPr>
      </w:pPr>
    </w:p>
    <w:p w14:paraId="2CED96D8" w14:textId="77777777" w:rsidR="003361FA" w:rsidRDefault="003361FA"/>
    <w:p w14:paraId="31C0B76F" w14:textId="77777777" w:rsidR="003361FA" w:rsidRDefault="003361FA">
      <w:pPr>
        <w:spacing w:after="0" w:line="240" w:lineRule="auto"/>
      </w:pPr>
    </w:p>
  </w:footnote>
  <w:footnote w:type="continuationSeparator" w:id="0">
    <w:p w14:paraId="7D074846" w14:textId="77777777" w:rsidR="003361FA" w:rsidRDefault="0033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A"/>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149590</TotalTime>
  <Pages>2</Pages>
  <Words>210</Words>
  <Characters>1201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4241</cp:revision>
  <cp:lastPrinted>2009-02-06T05:36:00Z</cp:lastPrinted>
  <dcterms:created xsi:type="dcterms:W3CDTF">2024-01-07T13:43:00Z</dcterms:created>
  <dcterms:modified xsi:type="dcterms:W3CDTF">2025-08-21T08:23:00Z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