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33792" w:rsidRDefault="00233792" w:rsidP="00233792">
      <w:r w:rsidRPr="0018130A">
        <w:rPr>
          <w:rFonts w:ascii="Times New Roman" w:eastAsia="Calibri" w:hAnsi="Times New Roman" w:cs="Times New Roman"/>
          <w:b/>
          <w:sz w:val="24"/>
          <w:szCs w:val="24"/>
        </w:rPr>
        <w:t>Козуб Наталія Олександрівна</w:t>
      </w:r>
      <w:r w:rsidRPr="0018130A">
        <w:rPr>
          <w:rFonts w:ascii="Times New Roman" w:eastAsia="Calibri" w:hAnsi="Times New Roman" w:cs="Times New Roman"/>
          <w:sz w:val="24"/>
          <w:szCs w:val="24"/>
        </w:rPr>
        <w:t>, завідувачка лабораторії екологічної генетики рослин і біотехнології Інституту захисту рослин Національної академії аграрних наук України. Назва дисертації:</w:t>
      </w:r>
      <w:r w:rsidRPr="0018130A">
        <w:rPr>
          <w:rFonts w:ascii="Times New Roman" w:eastAsia="Calibri" w:hAnsi="Times New Roman" w:cs="Times New Roman"/>
          <w:b/>
          <w:sz w:val="24"/>
          <w:szCs w:val="24"/>
        </w:rPr>
        <w:t xml:space="preserve"> </w:t>
      </w:r>
      <w:r w:rsidRPr="0018130A">
        <w:rPr>
          <w:rFonts w:ascii="Times New Roman" w:eastAsia="Calibri" w:hAnsi="Times New Roman" w:cs="Times New Roman"/>
          <w:sz w:val="24"/>
          <w:szCs w:val="24"/>
        </w:rPr>
        <w:t xml:space="preserve">«Різноманітність та ефекти кластерів проламінових генів </w:t>
      </w:r>
      <w:r w:rsidRPr="0018130A">
        <w:rPr>
          <w:rFonts w:ascii="Times New Roman" w:eastAsia="Calibri" w:hAnsi="Times New Roman" w:cs="Times New Roman"/>
          <w:i/>
          <w:sz w:val="24"/>
          <w:szCs w:val="24"/>
        </w:rPr>
        <w:t>Triticum aestivum</w:t>
      </w:r>
      <w:r w:rsidRPr="0018130A">
        <w:rPr>
          <w:rFonts w:ascii="Times New Roman" w:eastAsia="Calibri" w:hAnsi="Times New Roman" w:cs="Times New Roman"/>
          <w:sz w:val="24"/>
          <w:szCs w:val="24"/>
        </w:rPr>
        <w:t xml:space="preserve"> L. та споріднених видів». Шифр та назва спеціальності – </w:t>
      </w:r>
      <w:r w:rsidRPr="0018130A">
        <w:rPr>
          <w:rFonts w:ascii="Times New Roman" w:eastAsia="Calibri" w:hAnsi="Times New Roman" w:cs="Times New Roman"/>
          <w:color w:val="000000"/>
          <w:spacing w:val="6"/>
          <w:sz w:val="24"/>
          <w:szCs w:val="24"/>
          <w:shd w:val="clear" w:color="auto" w:fill="FFFFFF"/>
        </w:rPr>
        <w:t xml:space="preserve">03.00.22 – молекулярна генетика. </w:t>
      </w:r>
      <w:r w:rsidRPr="0018130A">
        <w:rPr>
          <w:rFonts w:ascii="Times New Roman" w:eastAsia="Calibri" w:hAnsi="Times New Roman" w:cs="Times New Roman"/>
          <w:sz w:val="24"/>
          <w:szCs w:val="24"/>
        </w:rPr>
        <w:t>Спецрада Д 26.254.01 Державної установи «Інститут харчової біотехнології та геноміки Національної академії наук України»</w:t>
      </w:r>
    </w:p>
    <w:sectPr w:rsidR="004111C7" w:rsidRPr="002337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33792" w:rsidRPr="002337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29468-3138-4CDC-96E1-F1F78A45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2021-03-22T21:45:00Z</dcterms:created>
  <dcterms:modified xsi:type="dcterms:W3CDTF">2021-03-23T07:47:00Z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